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CCDC" w14:textId="02F3BD0E" w:rsidR="0033661F" w:rsidRPr="00F443FC" w:rsidRDefault="00330CF5">
      <w:pPr>
        <w:rPr>
          <w:rFonts w:ascii="Gill Sans MT" w:hAnsi="Gill Sans MT"/>
          <w:b/>
          <w:bCs/>
          <w:sz w:val="32"/>
          <w:szCs w:val="32"/>
        </w:rPr>
      </w:pPr>
      <w:r w:rsidRPr="00F443FC">
        <w:rPr>
          <w:rFonts w:ascii="Gill Sans MT" w:hAnsi="Gill Sans MT"/>
          <w:b/>
          <w:bCs/>
          <w:sz w:val="32"/>
          <w:szCs w:val="32"/>
        </w:rPr>
        <w:t>The Issue of Bridging the Digital Divide through Technology and Education</w:t>
      </w:r>
    </w:p>
    <w:p w14:paraId="4E7BF991" w14:textId="6CDCB706" w:rsidR="00330CF5" w:rsidRPr="00F443FC" w:rsidRDefault="00330CF5">
      <w:pPr>
        <w:rPr>
          <w:rFonts w:ascii="Gill Sans MT" w:hAnsi="Gill Sans MT"/>
          <w:sz w:val="26"/>
          <w:szCs w:val="26"/>
        </w:rPr>
      </w:pPr>
      <w:r w:rsidRPr="00F443FC">
        <w:rPr>
          <w:rFonts w:ascii="Gill Sans MT" w:hAnsi="Gill Sans MT"/>
          <w:sz w:val="26"/>
          <w:szCs w:val="26"/>
        </w:rPr>
        <w:t>The first problem in solving this issue, is the unequal access to devices and connectivity. There is a lack of affordable internet access in rural, low-income and remote communities. There are insufficient or outdated devices and there are infrastructure gaps, including weak broadband networks or lack of electricity in some regions. All of these create unequal access to the internet.</w:t>
      </w:r>
    </w:p>
    <w:p w14:paraId="7242FA7C" w14:textId="7166013B" w:rsidR="00330CF5" w:rsidRPr="00F443FC" w:rsidRDefault="00330CF5">
      <w:pPr>
        <w:rPr>
          <w:rFonts w:ascii="Gill Sans MT" w:hAnsi="Gill Sans MT"/>
          <w:sz w:val="26"/>
          <w:szCs w:val="26"/>
        </w:rPr>
      </w:pPr>
      <w:r w:rsidRPr="00F443FC">
        <w:rPr>
          <w:rFonts w:ascii="Gill Sans MT" w:hAnsi="Gill Sans MT"/>
          <w:sz w:val="26"/>
          <w:szCs w:val="26"/>
        </w:rPr>
        <w:t xml:space="preserve">The second is inequalities in digital literacy. There are usually limited digital skills among students, teacher and </w:t>
      </w:r>
      <w:r w:rsidR="00F443FC" w:rsidRPr="00F443FC">
        <w:rPr>
          <w:rFonts w:ascii="Gill Sans MT" w:hAnsi="Gill Sans MT"/>
          <w:sz w:val="26"/>
          <w:szCs w:val="26"/>
        </w:rPr>
        <w:t>parents,</w:t>
      </w:r>
      <w:r w:rsidRPr="00F443FC">
        <w:rPr>
          <w:rFonts w:ascii="Gill Sans MT" w:hAnsi="Gill Sans MT"/>
          <w:sz w:val="26"/>
          <w:szCs w:val="26"/>
        </w:rPr>
        <w:t xml:space="preserve"> making it very hard to gain these skills. Generational gaps between adults who didn’t grow up with digital tools and children in the 21</w:t>
      </w:r>
      <w:r w:rsidRPr="00F443FC">
        <w:rPr>
          <w:rFonts w:ascii="Gill Sans MT" w:hAnsi="Gill Sans MT"/>
          <w:sz w:val="26"/>
          <w:szCs w:val="26"/>
          <w:vertAlign w:val="superscript"/>
        </w:rPr>
        <w:t>st</w:t>
      </w:r>
      <w:r w:rsidRPr="00F443FC">
        <w:rPr>
          <w:rFonts w:ascii="Gill Sans MT" w:hAnsi="Gill Sans MT"/>
          <w:sz w:val="26"/>
          <w:szCs w:val="26"/>
        </w:rPr>
        <w:t xml:space="preserve"> century, create an unsupportive environment for the children to learn in.</w:t>
      </w:r>
      <w:r w:rsidR="00AA668D" w:rsidRPr="00F443FC">
        <w:rPr>
          <w:rFonts w:ascii="Gill Sans MT" w:hAnsi="Gill Sans MT"/>
          <w:sz w:val="26"/>
          <w:szCs w:val="26"/>
        </w:rPr>
        <w:t xml:space="preserve"> Finally, there is a lack of training on how to use technology effectively for learning, research or employment.</w:t>
      </w:r>
    </w:p>
    <w:p w14:paraId="7905E11D" w14:textId="2C482CC2" w:rsidR="00C128B0" w:rsidRPr="00F443FC" w:rsidRDefault="00C128B0">
      <w:pPr>
        <w:rPr>
          <w:rFonts w:ascii="Gill Sans MT" w:hAnsi="Gill Sans MT"/>
          <w:sz w:val="26"/>
          <w:szCs w:val="26"/>
        </w:rPr>
      </w:pPr>
      <w:r w:rsidRPr="00F443FC">
        <w:rPr>
          <w:rFonts w:ascii="Gill Sans MT" w:hAnsi="Gill Sans MT"/>
          <w:sz w:val="26"/>
          <w:szCs w:val="26"/>
        </w:rPr>
        <w:t xml:space="preserve">The third </w:t>
      </w:r>
      <w:r w:rsidR="00BF5F80" w:rsidRPr="00F443FC">
        <w:rPr>
          <w:rFonts w:ascii="Gill Sans MT" w:hAnsi="Gill Sans MT"/>
          <w:sz w:val="26"/>
          <w:szCs w:val="26"/>
        </w:rPr>
        <w:t xml:space="preserve">issue to </w:t>
      </w:r>
      <w:r w:rsidR="002575D3" w:rsidRPr="00F443FC">
        <w:rPr>
          <w:rFonts w:ascii="Gill Sans MT" w:hAnsi="Gill Sans MT"/>
          <w:sz w:val="26"/>
          <w:szCs w:val="26"/>
        </w:rPr>
        <w:t xml:space="preserve">consider is </w:t>
      </w:r>
      <w:r w:rsidR="000A1BF0" w:rsidRPr="00F443FC">
        <w:rPr>
          <w:rFonts w:ascii="Gill Sans MT" w:hAnsi="Gill Sans MT"/>
          <w:sz w:val="26"/>
          <w:szCs w:val="26"/>
        </w:rPr>
        <w:t xml:space="preserve">the </w:t>
      </w:r>
      <w:r w:rsidR="00B838C7" w:rsidRPr="00F443FC">
        <w:rPr>
          <w:rFonts w:ascii="Gill Sans MT" w:hAnsi="Gill Sans MT"/>
          <w:sz w:val="26"/>
          <w:szCs w:val="26"/>
        </w:rPr>
        <w:t>socioeconomic and cultural barriers</w:t>
      </w:r>
      <w:r w:rsidR="00D43698" w:rsidRPr="00F443FC">
        <w:rPr>
          <w:rFonts w:ascii="Gill Sans MT" w:hAnsi="Gill Sans MT"/>
          <w:sz w:val="26"/>
          <w:szCs w:val="26"/>
        </w:rPr>
        <w:t>. Poverty forces families to pr</w:t>
      </w:r>
      <w:r w:rsidR="009C1A3C" w:rsidRPr="00F443FC">
        <w:rPr>
          <w:rFonts w:ascii="Gill Sans MT" w:hAnsi="Gill Sans MT"/>
          <w:sz w:val="26"/>
          <w:szCs w:val="26"/>
        </w:rPr>
        <w:t xml:space="preserve">ioritise basic needs over technology. As well as this, gender disparities </w:t>
      </w:r>
      <w:r w:rsidR="00F35D79" w:rsidRPr="00F443FC">
        <w:rPr>
          <w:rFonts w:ascii="Gill Sans MT" w:hAnsi="Gill Sans MT"/>
          <w:sz w:val="26"/>
          <w:szCs w:val="26"/>
        </w:rPr>
        <w:t xml:space="preserve">cause uneven access to technology in some regions. </w:t>
      </w:r>
      <w:r w:rsidR="00280601" w:rsidRPr="00F443FC">
        <w:rPr>
          <w:rFonts w:ascii="Gill Sans MT" w:hAnsi="Gill Sans MT"/>
          <w:sz w:val="26"/>
          <w:szCs w:val="26"/>
        </w:rPr>
        <w:t>Finally,</w:t>
      </w:r>
      <w:r w:rsidR="0063529B" w:rsidRPr="00F443FC">
        <w:rPr>
          <w:rFonts w:ascii="Gill Sans MT" w:hAnsi="Gill Sans MT"/>
          <w:sz w:val="26"/>
          <w:szCs w:val="26"/>
        </w:rPr>
        <w:t xml:space="preserve"> cultural resistance or lack of trust in </w:t>
      </w:r>
      <w:r w:rsidR="00A7255F" w:rsidRPr="00F443FC">
        <w:rPr>
          <w:rFonts w:ascii="Gill Sans MT" w:hAnsi="Gill Sans MT"/>
          <w:sz w:val="26"/>
          <w:szCs w:val="26"/>
        </w:rPr>
        <w:t>technology-based</w:t>
      </w:r>
      <w:r w:rsidR="0063529B" w:rsidRPr="00F443FC">
        <w:rPr>
          <w:rFonts w:ascii="Gill Sans MT" w:hAnsi="Gill Sans MT"/>
          <w:sz w:val="26"/>
          <w:szCs w:val="26"/>
        </w:rPr>
        <w:t xml:space="preserve"> education </w:t>
      </w:r>
      <w:r w:rsidR="00280601" w:rsidRPr="00F443FC">
        <w:rPr>
          <w:rFonts w:ascii="Gill Sans MT" w:hAnsi="Gill Sans MT"/>
          <w:sz w:val="26"/>
          <w:szCs w:val="26"/>
        </w:rPr>
        <w:t xml:space="preserve">can </w:t>
      </w:r>
      <w:r w:rsidR="00A7255F" w:rsidRPr="00F443FC">
        <w:rPr>
          <w:rFonts w:ascii="Gill Sans MT" w:hAnsi="Gill Sans MT"/>
          <w:sz w:val="26"/>
          <w:szCs w:val="26"/>
        </w:rPr>
        <w:t>contribute to stopping progression.</w:t>
      </w:r>
    </w:p>
    <w:p w14:paraId="18BEF0C2" w14:textId="6F7640F1" w:rsidR="00FB45F0" w:rsidRPr="00F443FC" w:rsidRDefault="00372B99" w:rsidP="00372B99">
      <w:pPr>
        <w:rPr>
          <w:rFonts w:ascii="Gill Sans MT" w:hAnsi="Gill Sans MT"/>
          <w:sz w:val="26"/>
          <w:szCs w:val="26"/>
        </w:rPr>
      </w:pPr>
      <w:r w:rsidRPr="00F443FC">
        <w:rPr>
          <w:rFonts w:ascii="Gill Sans MT" w:hAnsi="Gill Sans MT"/>
          <w:sz w:val="26"/>
          <w:szCs w:val="26"/>
        </w:rPr>
        <w:t xml:space="preserve">The fourth issue </w:t>
      </w:r>
      <w:r w:rsidR="00E435D6" w:rsidRPr="00F443FC">
        <w:rPr>
          <w:rFonts w:ascii="Gill Sans MT" w:hAnsi="Gill Sans MT"/>
          <w:sz w:val="26"/>
          <w:szCs w:val="26"/>
        </w:rPr>
        <w:t>is policy and governance challenges</w:t>
      </w:r>
      <w:r w:rsidR="00210141" w:rsidRPr="00F443FC">
        <w:rPr>
          <w:rFonts w:ascii="Gill Sans MT" w:hAnsi="Gill Sans MT"/>
          <w:sz w:val="26"/>
          <w:szCs w:val="26"/>
        </w:rPr>
        <w:t xml:space="preserve">; insufficient funding for long term digital education initiatives. </w:t>
      </w:r>
      <w:r w:rsidR="00B54094" w:rsidRPr="00F443FC">
        <w:rPr>
          <w:rFonts w:ascii="Gill Sans MT" w:hAnsi="Gill Sans MT"/>
          <w:sz w:val="26"/>
          <w:szCs w:val="26"/>
        </w:rPr>
        <w:t xml:space="preserve">Fragmented </w:t>
      </w:r>
      <w:r w:rsidR="00FB45F0" w:rsidRPr="00F443FC">
        <w:rPr>
          <w:rFonts w:ascii="Gill Sans MT" w:hAnsi="Gill Sans MT"/>
          <w:sz w:val="26"/>
          <w:szCs w:val="26"/>
        </w:rPr>
        <w:t>policies between education, technology and telecommunications sectors. And a lack of monitoring and evaluation to measure real impact.</w:t>
      </w:r>
    </w:p>
    <w:p w14:paraId="55FA7735" w14:textId="2B474B46" w:rsidR="0001134D" w:rsidRPr="00F443FC" w:rsidRDefault="009E7574" w:rsidP="00372B99">
      <w:pPr>
        <w:rPr>
          <w:rFonts w:ascii="Gill Sans MT" w:hAnsi="Gill Sans MT"/>
          <w:sz w:val="26"/>
          <w:szCs w:val="26"/>
        </w:rPr>
      </w:pPr>
      <w:r w:rsidRPr="00F443FC">
        <w:rPr>
          <w:rFonts w:ascii="Gill Sans MT" w:hAnsi="Gill Sans MT"/>
          <w:sz w:val="26"/>
          <w:szCs w:val="26"/>
        </w:rPr>
        <w:t>The fifth problem is sustainability</w:t>
      </w:r>
      <w:r w:rsidR="00F154D0" w:rsidRPr="00F443FC">
        <w:rPr>
          <w:rFonts w:ascii="Gill Sans MT" w:hAnsi="Gill Sans MT"/>
          <w:sz w:val="26"/>
          <w:szCs w:val="26"/>
        </w:rPr>
        <w:t>. Short term projects that fail after funding ends, maintenance and upgrades are often overlooked and electronic waste management is inadequate in many regions.</w:t>
      </w:r>
    </w:p>
    <w:p w14:paraId="6F5E87AA" w14:textId="196C60FF" w:rsidR="00F154D0" w:rsidRPr="00F443FC" w:rsidRDefault="00F154D0" w:rsidP="00372B99">
      <w:pPr>
        <w:rPr>
          <w:rFonts w:ascii="Gill Sans MT" w:hAnsi="Gill Sans MT"/>
          <w:sz w:val="26"/>
          <w:szCs w:val="26"/>
        </w:rPr>
      </w:pPr>
      <w:r w:rsidRPr="00F443FC">
        <w:rPr>
          <w:rFonts w:ascii="Gill Sans MT" w:hAnsi="Gill Sans MT"/>
          <w:sz w:val="26"/>
          <w:szCs w:val="26"/>
        </w:rPr>
        <w:t xml:space="preserve">The sixth </w:t>
      </w:r>
      <w:r w:rsidR="002D30CD" w:rsidRPr="00F443FC">
        <w:rPr>
          <w:rFonts w:ascii="Gill Sans MT" w:hAnsi="Gill Sans MT"/>
          <w:sz w:val="26"/>
          <w:szCs w:val="26"/>
        </w:rPr>
        <w:t>issu</w:t>
      </w:r>
      <w:r w:rsidR="00151334" w:rsidRPr="00F443FC">
        <w:rPr>
          <w:rFonts w:ascii="Gill Sans MT" w:hAnsi="Gill Sans MT"/>
          <w:sz w:val="26"/>
          <w:szCs w:val="26"/>
        </w:rPr>
        <w:t>e</w:t>
      </w:r>
      <w:r w:rsidR="002D30CD" w:rsidRPr="00F443FC">
        <w:rPr>
          <w:rFonts w:ascii="Gill Sans MT" w:hAnsi="Gill Sans MT"/>
          <w:sz w:val="26"/>
          <w:szCs w:val="26"/>
        </w:rPr>
        <w:t xml:space="preserve"> is safety</w:t>
      </w:r>
      <w:r w:rsidR="00151334" w:rsidRPr="00F443FC">
        <w:rPr>
          <w:rFonts w:ascii="Gill Sans MT" w:hAnsi="Gill Sans MT"/>
          <w:sz w:val="26"/>
          <w:szCs w:val="26"/>
        </w:rPr>
        <w:t xml:space="preserve">, privacy and ethics. Data privacy risks for students using </w:t>
      </w:r>
      <w:r w:rsidR="004E165D" w:rsidRPr="00F443FC">
        <w:rPr>
          <w:rFonts w:ascii="Gill Sans MT" w:hAnsi="Gill Sans MT"/>
          <w:sz w:val="26"/>
          <w:szCs w:val="26"/>
        </w:rPr>
        <w:t xml:space="preserve">online platforms. Cybersecurity threats such as hacking and online scams. </w:t>
      </w:r>
      <w:r w:rsidR="00E6651B" w:rsidRPr="00F443FC">
        <w:rPr>
          <w:rFonts w:ascii="Gill Sans MT" w:hAnsi="Gill Sans MT"/>
          <w:sz w:val="26"/>
          <w:szCs w:val="26"/>
        </w:rPr>
        <w:t>And exposure to harmful content without proper digital citizenship education.</w:t>
      </w:r>
    </w:p>
    <w:p w14:paraId="52D96063" w14:textId="1B9739F5" w:rsidR="00362711" w:rsidRDefault="00811BDF" w:rsidP="00372B99">
      <w:pPr>
        <w:rPr>
          <w:rFonts w:ascii="Gill Sans MT" w:hAnsi="Gill Sans MT"/>
          <w:sz w:val="26"/>
          <w:szCs w:val="26"/>
        </w:rPr>
      </w:pPr>
      <w:r w:rsidRPr="00F443FC">
        <w:rPr>
          <w:rFonts w:ascii="Gill Sans MT" w:hAnsi="Gill Sans MT"/>
          <w:sz w:val="26"/>
          <w:szCs w:val="26"/>
        </w:rPr>
        <w:t xml:space="preserve">The seventh and final issue to </w:t>
      </w:r>
      <w:r w:rsidR="00BB10DA" w:rsidRPr="00F443FC">
        <w:rPr>
          <w:rFonts w:ascii="Gill Sans MT" w:hAnsi="Gill Sans MT"/>
          <w:sz w:val="26"/>
          <w:szCs w:val="26"/>
        </w:rPr>
        <w:t xml:space="preserve">deliberate is motivation </w:t>
      </w:r>
      <w:r w:rsidR="00DC3DF2" w:rsidRPr="00F443FC">
        <w:rPr>
          <w:rFonts w:ascii="Gill Sans MT" w:hAnsi="Gill Sans MT"/>
          <w:sz w:val="26"/>
          <w:szCs w:val="26"/>
        </w:rPr>
        <w:t>and engagement. Low student engagement when technology is used passively. Overreliance on technology can weaken critical thinking if not guided properly. Digital distraction reduced learning effectiveness.</w:t>
      </w:r>
    </w:p>
    <w:p w14:paraId="7ABCC097" w14:textId="77777777" w:rsidR="00F443FC" w:rsidRPr="00F443FC" w:rsidRDefault="00F443FC" w:rsidP="00372B99">
      <w:pPr>
        <w:rPr>
          <w:rFonts w:ascii="Gill Sans MT" w:hAnsi="Gill Sans MT"/>
          <w:sz w:val="26"/>
          <w:szCs w:val="26"/>
        </w:rPr>
      </w:pPr>
    </w:p>
    <w:p w14:paraId="7DD9812F" w14:textId="43656A7B" w:rsidR="00DC3DF2" w:rsidRPr="00F443FC" w:rsidRDefault="00DC3DF2" w:rsidP="00372B99">
      <w:pPr>
        <w:rPr>
          <w:rFonts w:ascii="Gill Sans MT" w:hAnsi="Gill Sans MT"/>
          <w:b/>
          <w:bCs/>
          <w:sz w:val="26"/>
          <w:szCs w:val="26"/>
        </w:rPr>
      </w:pPr>
      <w:r w:rsidRPr="00F443FC">
        <w:rPr>
          <w:rFonts w:ascii="Gill Sans MT" w:hAnsi="Gill Sans MT"/>
          <w:b/>
          <w:bCs/>
          <w:sz w:val="26"/>
          <w:szCs w:val="26"/>
        </w:rPr>
        <w:t xml:space="preserve">Points to </w:t>
      </w:r>
      <w:r w:rsidR="00F443FC">
        <w:rPr>
          <w:rFonts w:ascii="Gill Sans MT" w:hAnsi="Gill Sans MT"/>
          <w:b/>
          <w:bCs/>
          <w:sz w:val="26"/>
          <w:szCs w:val="26"/>
        </w:rPr>
        <w:t>C</w:t>
      </w:r>
      <w:r w:rsidRPr="00F443FC">
        <w:rPr>
          <w:rFonts w:ascii="Gill Sans MT" w:hAnsi="Gill Sans MT"/>
          <w:b/>
          <w:bCs/>
          <w:sz w:val="26"/>
          <w:szCs w:val="26"/>
        </w:rPr>
        <w:t>onsider:</w:t>
      </w:r>
    </w:p>
    <w:p w14:paraId="51297919" w14:textId="794C3255" w:rsidR="00DC3DF2" w:rsidRPr="00F443FC" w:rsidRDefault="00FB37CB" w:rsidP="00DC3DF2">
      <w:pPr>
        <w:pStyle w:val="ListParagraph"/>
        <w:numPr>
          <w:ilvl w:val="0"/>
          <w:numId w:val="2"/>
        </w:numPr>
        <w:rPr>
          <w:rFonts w:ascii="Gill Sans MT" w:hAnsi="Gill Sans MT"/>
          <w:sz w:val="26"/>
          <w:szCs w:val="26"/>
        </w:rPr>
      </w:pPr>
      <w:r w:rsidRPr="00F443FC">
        <w:rPr>
          <w:rFonts w:ascii="Gill Sans MT" w:hAnsi="Gill Sans MT"/>
          <w:sz w:val="26"/>
          <w:szCs w:val="26"/>
        </w:rPr>
        <w:t>How to give equal access to technology around the world?</w:t>
      </w:r>
    </w:p>
    <w:p w14:paraId="0F0FDB01" w14:textId="26C4ED12" w:rsidR="00FB37CB" w:rsidRPr="00F443FC" w:rsidRDefault="003A5A1F" w:rsidP="00DC3DF2">
      <w:pPr>
        <w:pStyle w:val="ListParagraph"/>
        <w:numPr>
          <w:ilvl w:val="0"/>
          <w:numId w:val="2"/>
        </w:numPr>
        <w:rPr>
          <w:rFonts w:ascii="Gill Sans MT" w:hAnsi="Gill Sans MT"/>
          <w:sz w:val="26"/>
          <w:szCs w:val="26"/>
        </w:rPr>
      </w:pPr>
      <w:r w:rsidRPr="00F443FC">
        <w:rPr>
          <w:rFonts w:ascii="Gill Sans MT" w:hAnsi="Gill Sans MT"/>
          <w:sz w:val="26"/>
          <w:szCs w:val="26"/>
        </w:rPr>
        <w:t>How to develop digital literacy in LICs?</w:t>
      </w:r>
    </w:p>
    <w:p w14:paraId="6493723F" w14:textId="3D0BD9FF" w:rsidR="003A5A1F" w:rsidRPr="00F443FC" w:rsidRDefault="00BA009F" w:rsidP="00DC3DF2">
      <w:pPr>
        <w:pStyle w:val="ListParagraph"/>
        <w:numPr>
          <w:ilvl w:val="0"/>
          <w:numId w:val="2"/>
        </w:numPr>
        <w:rPr>
          <w:rFonts w:ascii="Gill Sans MT" w:hAnsi="Gill Sans MT"/>
          <w:sz w:val="26"/>
          <w:szCs w:val="26"/>
        </w:rPr>
      </w:pPr>
      <w:r w:rsidRPr="00F443FC">
        <w:rPr>
          <w:rFonts w:ascii="Gill Sans MT" w:hAnsi="Gill Sans MT"/>
          <w:sz w:val="26"/>
          <w:szCs w:val="26"/>
        </w:rPr>
        <w:t>How to break through cultural and socioeconomic barriers?</w:t>
      </w:r>
    </w:p>
    <w:p w14:paraId="2737B7DB" w14:textId="435F18E8" w:rsidR="00BA009F" w:rsidRPr="00F443FC" w:rsidRDefault="00DF26AB" w:rsidP="00DC3DF2">
      <w:pPr>
        <w:pStyle w:val="ListParagraph"/>
        <w:numPr>
          <w:ilvl w:val="0"/>
          <w:numId w:val="2"/>
        </w:numPr>
        <w:rPr>
          <w:rFonts w:ascii="Gill Sans MT" w:hAnsi="Gill Sans MT"/>
          <w:sz w:val="26"/>
          <w:szCs w:val="26"/>
        </w:rPr>
      </w:pPr>
      <w:r w:rsidRPr="00F443FC">
        <w:rPr>
          <w:rFonts w:ascii="Gill Sans MT" w:hAnsi="Gill Sans MT"/>
          <w:sz w:val="26"/>
          <w:szCs w:val="26"/>
        </w:rPr>
        <w:lastRenderedPageBreak/>
        <w:t>What political challenges are we faced with, and how can we mitigate them?</w:t>
      </w:r>
    </w:p>
    <w:p w14:paraId="0D4DEACB" w14:textId="1FF7F0E2" w:rsidR="00DF26AB" w:rsidRDefault="00B9560E" w:rsidP="00DC3DF2">
      <w:pPr>
        <w:pStyle w:val="ListParagraph"/>
        <w:numPr>
          <w:ilvl w:val="0"/>
          <w:numId w:val="2"/>
        </w:numPr>
        <w:rPr>
          <w:rFonts w:ascii="Gill Sans MT" w:hAnsi="Gill Sans MT"/>
          <w:sz w:val="26"/>
          <w:szCs w:val="26"/>
        </w:rPr>
      </w:pPr>
      <w:r w:rsidRPr="00F443FC">
        <w:rPr>
          <w:rFonts w:ascii="Gill Sans MT" w:hAnsi="Gill Sans MT"/>
          <w:sz w:val="26"/>
          <w:szCs w:val="26"/>
        </w:rPr>
        <w:t>How can we ensure that these projects are sustainable and safe?</w:t>
      </w:r>
    </w:p>
    <w:p w14:paraId="3638AC76" w14:textId="77777777" w:rsidR="00F443FC" w:rsidRPr="00F443FC" w:rsidRDefault="00F443FC" w:rsidP="00F443FC">
      <w:pPr>
        <w:rPr>
          <w:rFonts w:ascii="Gill Sans MT" w:hAnsi="Gill Sans MT"/>
          <w:sz w:val="26"/>
          <w:szCs w:val="26"/>
        </w:rPr>
      </w:pPr>
    </w:p>
    <w:p w14:paraId="3D0FECC2" w14:textId="58D39436" w:rsidR="00B9560E" w:rsidRPr="00F443FC" w:rsidRDefault="00F443FC" w:rsidP="00912A63">
      <w:pPr>
        <w:rPr>
          <w:rFonts w:ascii="Gill Sans MT" w:hAnsi="Gill Sans MT"/>
          <w:b/>
          <w:bCs/>
          <w:sz w:val="26"/>
          <w:szCs w:val="26"/>
        </w:rPr>
      </w:pPr>
      <w:r>
        <w:rPr>
          <w:rFonts w:ascii="Gill Sans MT" w:hAnsi="Gill Sans MT"/>
          <w:b/>
          <w:bCs/>
          <w:sz w:val="26"/>
          <w:szCs w:val="26"/>
        </w:rPr>
        <w:t>Relevant Resources</w:t>
      </w:r>
      <w:r w:rsidR="00402F92" w:rsidRPr="00F443FC">
        <w:rPr>
          <w:rFonts w:ascii="Gill Sans MT" w:hAnsi="Gill Sans MT"/>
          <w:b/>
          <w:bCs/>
          <w:sz w:val="26"/>
          <w:szCs w:val="26"/>
        </w:rPr>
        <w:t>:</w:t>
      </w:r>
    </w:p>
    <w:p w14:paraId="117611F3" w14:textId="327C5714" w:rsidR="00402F92" w:rsidRPr="00F443FC" w:rsidRDefault="005B77D7" w:rsidP="00F443FC">
      <w:pPr>
        <w:pStyle w:val="ListParagraph"/>
        <w:numPr>
          <w:ilvl w:val="0"/>
          <w:numId w:val="3"/>
        </w:numPr>
        <w:rPr>
          <w:rFonts w:ascii="Gill Sans MT" w:hAnsi="Gill Sans MT"/>
          <w:sz w:val="26"/>
          <w:szCs w:val="26"/>
        </w:rPr>
      </w:pPr>
      <w:hyperlink r:id="rId10" w:history="1">
        <w:r w:rsidRPr="00F443FC">
          <w:rPr>
            <w:rStyle w:val="Hyperlink"/>
            <w:rFonts w:ascii="Gill Sans MT" w:hAnsi="Gill Sans MT"/>
            <w:sz w:val="26"/>
            <w:szCs w:val="26"/>
          </w:rPr>
          <w:t>https://teachcomputing.org/blog/bridging-the-digital-divide</w:t>
        </w:r>
      </w:hyperlink>
    </w:p>
    <w:p w14:paraId="37C35B53" w14:textId="738CAA2B" w:rsidR="005B77D7" w:rsidRPr="00F443FC" w:rsidRDefault="00E10648" w:rsidP="00F443FC">
      <w:pPr>
        <w:pStyle w:val="ListParagraph"/>
        <w:numPr>
          <w:ilvl w:val="0"/>
          <w:numId w:val="3"/>
        </w:numPr>
        <w:rPr>
          <w:rFonts w:ascii="Gill Sans MT" w:hAnsi="Gill Sans MT"/>
          <w:sz w:val="26"/>
          <w:szCs w:val="26"/>
        </w:rPr>
      </w:pPr>
      <w:hyperlink r:id="rId11" w:history="1">
        <w:r w:rsidRPr="00F443FC">
          <w:rPr>
            <w:rStyle w:val="Hyperlink"/>
            <w:rFonts w:ascii="Gill Sans MT" w:hAnsi="Gill Sans MT"/>
            <w:sz w:val="26"/>
            <w:szCs w:val="26"/>
          </w:rPr>
          <w:t>https://www.novatia.com/blog/bridging-the-digital-divide-ensuring-equal-access-to-ict-in-education</w:t>
        </w:r>
      </w:hyperlink>
    </w:p>
    <w:p w14:paraId="5BE9A377" w14:textId="5D6567F7" w:rsidR="00E10648" w:rsidRPr="00F443FC" w:rsidRDefault="00E10648" w:rsidP="00F443FC">
      <w:pPr>
        <w:pStyle w:val="ListParagraph"/>
        <w:numPr>
          <w:ilvl w:val="0"/>
          <w:numId w:val="3"/>
        </w:numPr>
        <w:rPr>
          <w:rFonts w:ascii="Gill Sans MT" w:hAnsi="Gill Sans MT"/>
          <w:sz w:val="26"/>
          <w:szCs w:val="26"/>
        </w:rPr>
      </w:pPr>
      <w:hyperlink r:id="rId12" w:history="1">
        <w:r w:rsidRPr="00F443FC">
          <w:rPr>
            <w:rStyle w:val="Hyperlink"/>
            <w:rFonts w:ascii="Gill Sans MT" w:hAnsi="Gill Sans MT"/>
            <w:sz w:val="26"/>
            <w:szCs w:val="26"/>
          </w:rPr>
          <w:t>https://www.idra.org/resource-center/bridging-the-digital-divide-in-our-schools/</w:t>
        </w:r>
      </w:hyperlink>
    </w:p>
    <w:p w14:paraId="6C69F313" w14:textId="3ADD331B" w:rsidR="00E10648" w:rsidRPr="00F443FC" w:rsidRDefault="000A27E6" w:rsidP="00F443FC">
      <w:pPr>
        <w:pStyle w:val="ListParagraph"/>
        <w:numPr>
          <w:ilvl w:val="0"/>
          <w:numId w:val="3"/>
        </w:numPr>
        <w:rPr>
          <w:rFonts w:ascii="Gill Sans MT" w:hAnsi="Gill Sans MT"/>
          <w:sz w:val="26"/>
          <w:szCs w:val="26"/>
        </w:rPr>
      </w:pPr>
      <w:hyperlink r:id="rId13" w:history="1">
        <w:r w:rsidRPr="00F443FC">
          <w:rPr>
            <w:rStyle w:val="Hyperlink"/>
            <w:rFonts w:ascii="Gill Sans MT" w:hAnsi="Gill Sans MT"/>
            <w:sz w:val="26"/>
            <w:szCs w:val="26"/>
          </w:rPr>
          <w:t>https://www.civica.com/en-gb/campaigns/insights-from-psn-2023/bridging-the-digital-divide-empowering-communities-through-technology/</w:t>
        </w:r>
      </w:hyperlink>
    </w:p>
    <w:p w14:paraId="6769E14B" w14:textId="09E097D3" w:rsidR="000A27E6" w:rsidRPr="00F443FC" w:rsidRDefault="000A27E6" w:rsidP="00F443FC">
      <w:pPr>
        <w:pStyle w:val="ListParagraph"/>
        <w:numPr>
          <w:ilvl w:val="0"/>
          <w:numId w:val="3"/>
        </w:numPr>
        <w:rPr>
          <w:rFonts w:ascii="Gill Sans MT" w:hAnsi="Gill Sans MT"/>
          <w:sz w:val="26"/>
          <w:szCs w:val="26"/>
        </w:rPr>
      </w:pPr>
      <w:hyperlink r:id="rId14" w:history="1">
        <w:r w:rsidRPr="00F443FC">
          <w:rPr>
            <w:rStyle w:val="Hyperlink"/>
            <w:rFonts w:ascii="Gill Sans MT" w:hAnsi="Gill Sans MT"/>
            <w:sz w:val="26"/>
            <w:szCs w:val="26"/>
          </w:rPr>
          <w:t>https://www.edt.org/insights-from-our-work/bridging-the-digital-divide-evidence-and-advice-on-remote-learning-and-digital-equality/</w:t>
        </w:r>
      </w:hyperlink>
    </w:p>
    <w:p w14:paraId="56152D7F" w14:textId="77777777" w:rsidR="000A27E6" w:rsidRPr="00F443FC" w:rsidRDefault="000A27E6" w:rsidP="00912A63">
      <w:pPr>
        <w:rPr>
          <w:rFonts w:ascii="Gill Sans MT" w:hAnsi="Gill Sans MT"/>
          <w:sz w:val="26"/>
          <w:szCs w:val="26"/>
        </w:rPr>
      </w:pPr>
    </w:p>
    <w:sectPr w:rsidR="000A27E6" w:rsidRPr="00F443FC" w:rsidSect="006E7C8F">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2C61E" w14:textId="77777777" w:rsidR="00536E2E" w:rsidRDefault="00536E2E" w:rsidP="00C128B0">
      <w:pPr>
        <w:spacing w:after="0" w:line="240" w:lineRule="auto"/>
      </w:pPr>
      <w:r>
        <w:separator/>
      </w:r>
    </w:p>
  </w:endnote>
  <w:endnote w:type="continuationSeparator" w:id="0">
    <w:p w14:paraId="609C0880" w14:textId="77777777" w:rsidR="00536E2E" w:rsidRDefault="00536E2E" w:rsidP="00C1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E75F" w14:textId="77777777" w:rsidR="00536E2E" w:rsidRDefault="00536E2E" w:rsidP="00C128B0">
      <w:pPr>
        <w:spacing w:after="0" w:line="240" w:lineRule="auto"/>
      </w:pPr>
      <w:r>
        <w:separator/>
      </w:r>
    </w:p>
  </w:footnote>
  <w:footnote w:type="continuationSeparator" w:id="0">
    <w:p w14:paraId="3E9EDBFE" w14:textId="77777777" w:rsidR="00536E2E" w:rsidRDefault="00536E2E" w:rsidP="00C12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97DDA"/>
    <w:multiLevelType w:val="hybridMultilevel"/>
    <w:tmpl w:val="EC02AA4E"/>
    <w:lvl w:ilvl="0" w:tplc="D6D0A372">
      <w:numFmt w:val="bullet"/>
      <w:lvlText w:val="-"/>
      <w:lvlJc w:val="left"/>
      <w:pPr>
        <w:ind w:left="720" w:hanging="360"/>
      </w:pPr>
      <w:rPr>
        <w:rFonts w:ascii="DengXian" w:eastAsia="DengXian" w:hAnsi="DengXian"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9523A0"/>
    <w:multiLevelType w:val="hybridMultilevel"/>
    <w:tmpl w:val="E8FA5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987689"/>
    <w:multiLevelType w:val="hybridMultilevel"/>
    <w:tmpl w:val="6232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817274">
    <w:abstractNumId w:val="0"/>
  </w:num>
  <w:num w:numId="2" w16cid:durableId="760637355">
    <w:abstractNumId w:val="1"/>
  </w:num>
  <w:num w:numId="3" w16cid:durableId="463542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F5"/>
    <w:rsid w:val="0001134D"/>
    <w:rsid w:val="000A1BF0"/>
    <w:rsid w:val="000A27E6"/>
    <w:rsid w:val="00151334"/>
    <w:rsid w:val="00210141"/>
    <w:rsid w:val="002575D3"/>
    <w:rsid w:val="00280601"/>
    <w:rsid w:val="002D30CD"/>
    <w:rsid w:val="00330CF5"/>
    <w:rsid w:val="0033661F"/>
    <w:rsid w:val="00362711"/>
    <w:rsid w:val="00372B99"/>
    <w:rsid w:val="003A5A1F"/>
    <w:rsid w:val="003C31FD"/>
    <w:rsid w:val="00402F92"/>
    <w:rsid w:val="004167F2"/>
    <w:rsid w:val="004E165D"/>
    <w:rsid w:val="00536E2E"/>
    <w:rsid w:val="005B77D7"/>
    <w:rsid w:val="0063529B"/>
    <w:rsid w:val="006E7C8F"/>
    <w:rsid w:val="00811BDF"/>
    <w:rsid w:val="008C7634"/>
    <w:rsid w:val="00912A63"/>
    <w:rsid w:val="009C1A3C"/>
    <w:rsid w:val="009E7574"/>
    <w:rsid w:val="00A7255F"/>
    <w:rsid w:val="00AA668D"/>
    <w:rsid w:val="00B54094"/>
    <w:rsid w:val="00B838C7"/>
    <w:rsid w:val="00B9560E"/>
    <w:rsid w:val="00BA009F"/>
    <w:rsid w:val="00BB10DA"/>
    <w:rsid w:val="00BB2508"/>
    <w:rsid w:val="00BF5F80"/>
    <w:rsid w:val="00C128B0"/>
    <w:rsid w:val="00D43698"/>
    <w:rsid w:val="00DC3DF2"/>
    <w:rsid w:val="00DE26F1"/>
    <w:rsid w:val="00DF26AB"/>
    <w:rsid w:val="00E10648"/>
    <w:rsid w:val="00E435D6"/>
    <w:rsid w:val="00E6651B"/>
    <w:rsid w:val="00F154D0"/>
    <w:rsid w:val="00F35D79"/>
    <w:rsid w:val="00F443FC"/>
    <w:rsid w:val="00FB37CB"/>
    <w:rsid w:val="00FB45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4D0D1"/>
  <w15:chartTrackingRefBased/>
  <w15:docId w15:val="{68C2AB2E-230C-4D8F-9195-0857CC2F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330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CF5"/>
    <w:rPr>
      <w:rFonts w:eastAsiaTheme="majorEastAsia" w:cstheme="majorBidi"/>
      <w:color w:val="272727" w:themeColor="text1" w:themeTint="D8"/>
    </w:rPr>
  </w:style>
  <w:style w:type="paragraph" w:styleId="Title">
    <w:name w:val="Title"/>
    <w:basedOn w:val="Normal"/>
    <w:next w:val="Normal"/>
    <w:link w:val="TitleChar"/>
    <w:uiPriority w:val="10"/>
    <w:qFormat/>
    <w:rsid w:val="00330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CF5"/>
    <w:pPr>
      <w:spacing w:before="160"/>
      <w:jc w:val="center"/>
    </w:pPr>
    <w:rPr>
      <w:i/>
      <w:iCs/>
      <w:color w:val="404040" w:themeColor="text1" w:themeTint="BF"/>
    </w:rPr>
  </w:style>
  <w:style w:type="character" w:customStyle="1" w:styleId="QuoteChar">
    <w:name w:val="Quote Char"/>
    <w:basedOn w:val="DefaultParagraphFont"/>
    <w:link w:val="Quote"/>
    <w:uiPriority w:val="29"/>
    <w:rsid w:val="00330CF5"/>
    <w:rPr>
      <w:i/>
      <w:iCs/>
      <w:color w:val="404040" w:themeColor="text1" w:themeTint="BF"/>
    </w:rPr>
  </w:style>
  <w:style w:type="paragraph" w:styleId="ListParagraph">
    <w:name w:val="List Paragraph"/>
    <w:basedOn w:val="Normal"/>
    <w:uiPriority w:val="34"/>
    <w:qFormat/>
    <w:rsid w:val="00330CF5"/>
    <w:pPr>
      <w:ind w:left="720"/>
      <w:contextualSpacing/>
    </w:pPr>
  </w:style>
  <w:style w:type="character" w:styleId="IntenseEmphasis">
    <w:name w:val="Intense Emphasis"/>
    <w:basedOn w:val="DefaultParagraphFont"/>
    <w:uiPriority w:val="21"/>
    <w:qFormat/>
    <w:rsid w:val="00330CF5"/>
    <w:rPr>
      <w:i/>
      <w:iCs/>
      <w:color w:val="0F4761" w:themeColor="accent1" w:themeShade="BF"/>
    </w:rPr>
  </w:style>
  <w:style w:type="paragraph" w:styleId="IntenseQuote">
    <w:name w:val="Intense Quote"/>
    <w:basedOn w:val="Normal"/>
    <w:next w:val="Normal"/>
    <w:link w:val="IntenseQuoteChar"/>
    <w:uiPriority w:val="30"/>
    <w:qFormat/>
    <w:rsid w:val="00330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CF5"/>
    <w:rPr>
      <w:i/>
      <w:iCs/>
      <w:color w:val="0F4761" w:themeColor="accent1" w:themeShade="BF"/>
    </w:rPr>
  </w:style>
  <w:style w:type="character" w:styleId="IntenseReference">
    <w:name w:val="Intense Reference"/>
    <w:basedOn w:val="DefaultParagraphFont"/>
    <w:uiPriority w:val="32"/>
    <w:qFormat/>
    <w:rsid w:val="00330CF5"/>
    <w:rPr>
      <w:b/>
      <w:bCs/>
      <w:smallCaps/>
      <w:color w:val="0F4761" w:themeColor="accent1" w:themeShade="BF"/>
      <w:spacing w:val="5"/>
    </w:rPr>
  </w:style>
  <w:style w:type="paragraph" w:styleId="Header">
    <w:name w:val="header"/>
    <w:basedOn w:val="Normal"/>
    <w:link w:val="HeaderChar"/>
    <w:uiPriority w:val="99"/>
    <w:unhideWhenUsed/>
    <w:rsid w:val="00C12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8B0"/>
  </w:style>
  <w:style w:type="paragraph" w:styleId="Footer">
    <w:name w:val="footer"/>
    <w:basedOn w:val="Normal"/>
    <w:link w:val="FooterChar"/>
    <w:uiPriority w:val="99"/>
    <w:unhideWhenUsed/>
    <w:rsid w:val="00C12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8B0"/>
  </w:style>
  <w:style w:type="character" w:styleId="Hyperlink">
    <w:name w:val="Hyperlink"/>
    <w:basedOn w:val="DefaultParagraphFont"/>
    <w:uiPriority w:val="99"/>
    <w:unhideWhenUsed/>
    <w:rsid w:val="005B77D7"/>
    <w:rPr>
      <w:color w:val="467886" w:themeColor="hyperlink"/>
      <w:u w:val="single"/>
    </w:rPr>
  </w:style>
  <w:style w:type="character" w:styleId="UnresolvedMention">
    <w:name w:val="Unresolved Mention"/>
    <w:basedOn w:val="DefaultParagraphFont"/>
    <w:uiPriority w:val="99"/>
    <w:semiHidden/>
    <w:unhideWhenUsed/>
    <w:rsid w:val="005B7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ivica.com/en-gb/campaigns/insights-from-psn-2023/bridging-the-digital-divide-empowering-communities-through-technolog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dra.org/resource-center/bridging-the-digital-divide-in-our-scho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vatia.com/blog/bridging-the-digital-divide-ensuring-equal-access-to-ict-in-educ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eachcomputing.org/blog/bridging-the-digital-div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t.org/insights-from-our-work/bridging-the-digital-divide-evidence-and-advice-on-remote-learning-and-digital-equalit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7119B-38AB-4D05-93A1-6748F4498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5EA35-2EE4-425B-89B3-39C91F322B6F}">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3.xml><?xml version="1.0" encoding="utf-8"?>
<ds:datastoreItem xmlns:ds="http://schemas.openxmlformats.org/officeDocument/2006/customXml" ds:itemID="{E99B97ED-7366-420A-A0DE-0EEBC0982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 Bhagdev (J6KC)</dc:creator>
  <cp:keywords/>
  <dc:description/>
  <cp:lastModifiedBy>Kiyah-Louise Lopez (S6SN)</cp:lastModifiedBy>
  <cp:revision>40</cp:revision>
  <dcterms:created xsi:type="dcterms:W3CDTF">2025-12-11T09:50:00Z</dcterms:created>
  <dcterms:modified xsi:type="dcterms:W3CDTF">2026-01-26T20:50:00Z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