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B843" w14:textId="77777777" w:rsidR="00525CD5" w:rsidRPr="00051AED" w:rsidRDefault="00525CD5" w:rsidP="00525CD5">
      <w:pPr>
        <w:rPr>
          <w:rFonts w:ascii="Gill Sans MT" w:hAnsi="Gill Sans MT"/>
          <w:b/>
          <w:bCs/>
          <w:sz w:val="32"/>
          <w:szCs w:val="32"/>
        </w:rPr>
      </w:pPr>
      <w:r w:rsidRPr="00051AED">
        <w:rPr>
          <w:rFonts w:ascii="Gill Sans MT" w:hAnsi="Gill Sans MT"/>
          <w:b/>
          <w:bCs/>
          <w:sz w:val="32"/>
          <w:szCs w:val="32"/>
        </w:rPr>
        <w:t>The Issue of Empowering Women and Girls through Equal Access to STEM Education and Employment</w:t>
      </w:r>
    </w:p>
    <w:p w14:paraId="6452A2B4" w14:textId="77777777" w:rsidR="00525CD5" w:rsidRPr="00051AED" w:rsidRDefault="00525CD5" w:rsidP="00525CD5">
      <w:pPr>
        <w:rPr>
          <w:rFonts w:ascii="Gill Sans MT" w:hAnsi="Gill Sans MT"/>
          <w:sz w:val="26"/>
          <w:szCs w:val="26"/>
        </w:rPr>
      </w:pPr>
    </w:p>
    <w:p w14:paraId="5138AE5A" w14:textId="61C0213A" w:rsidR="00525CD5" w:rsidRPr="00051AED" w:rsidRDefault="00525CD5" w:rsidP="00525CD5">
      <w:pPr>
        <w:rPr>
          <w:rFonts w:ascii="Gill Sans MT" w:hAnsi="Gill Sans MT"/>
          <w:sz w:val="26"/>
          <w:szCs w:val="26"/>
        </w:rPr>
      </w:pPr>
      <w:r w:rsidRPr="00051AED">
        <w:rPr>
          <w:rFonts w:ascii="Gill Sans MT" w:hAnsi="Gill Sans MT"/>
          <w:sz w:val="26"/>
          <w:szCs w:val="26"/>
        </w:rPr>
        <w:t>As global economies enter a new age of technological reliance, the gender gap in Science, Technology, Engineering and Mathematics education remains a major barrier to sustainable economic growth. Despite global commitments to gender equality, women and girls continue to be significantly underrepresented in STEM fields, particularly in research, and leadership positions. Worldwide it is estimated women make up 20-29%</w:t>
      </w:r>
      <w:r w:rsidRPr="00051AED">
        <w:rPr>
          <w:rFonts w:ascii="Gill Sans MT" w:hAnsi="Gill Sans MT"/>
          <w:b/>
          <w:bCs/>
          <w:sz w:val="26"/>
          <w:szCs w:val="26"/>
        </w:rPr>
        <w:t> </w:t>
      </w:r>
      <w:r w:rsidRPr="00051AED">
        <w:rPr>
          <w:rFonts w:ascii="Gill Sans MT" w:hAnsi="Gill Sans MT"/>
          <w:sz w:val="26"/>
          <w:szCs w:val="26"/>
        </w:rPr>
        <w:t>of the computer science workforce and only 13.7% of engineers.  This disparity limits innovation</w:t>
      </w:r>
      <w:r w:rsidR="00000F05">
        <w:rPr>
          <w:rFonts w:ascii="Gill Sans MT" w:hAnsi="Gill Sans MT"/>
          <w:sz w:val="26"/>
          <w:szCs w:val="26"/>
        </w:rPr>
        <w:t xml:space="preserve"> and </w:t>
      </w:r>
      <w:r w:rsidRPr="00051AED">
        <w:rPr>
          <w:rFonts w:ascii="Gill Sans MT" w:hAnsi="Gill Sans MT"/>
          <w:sz w:val="26"/>
          <w:szCs w:val="26"/>
        </w:rPr>
        <w:t xml:space="preserve">reinforces economic and social inequality and undermines international efforts to achieve the Sustainable Development Goals (SDGs). </w:t>
      </w:r>
    </w:p>
    <w:p w14:paraId="0685A02B" w14:textId="77777777" w:rsidR="00525CD5" w:rsidRPr="00051AED" w:rsidRDefault="00525CD5" w:rsidP="00525CD5">
      <w:pPr>
        <w:rPr>
          <w:rFonts w:ascii="Gill Sans MT" w:hAnsi="Gill Sans MT"/>
          <w:sz w:val="26"/>
          <w:szCs w:val="26"/>
        </w:rPr>
      </w:pPr>
      <w:r w:rsidRPr="00051AED">
        <w:rPr>
          <w:rFonts w:ascii="Gill Sans MT" w:hAnsi="Gill Sans MT"/>
          <w:sz w:val="26"/>
          <w:szCs w:val="26"/>
        </w:rPr>
        <w:t>The issue is both structural and cultural, manifesting differently across regions. In low-income countries, barriers often stem from limited access to secondary education and digital infrastructure as well as cultural norms, while in high-income countries, entrenched stereotypes, workplace discrimination and lack of supportive maternity policies continue to limit career progression for women in STEM fields.</w:t>
      </w:r>
    </w:p>
    <w:p w14:paraId="4F5E538F" w14:textId="77777777" w:rsidR="00525CD5" w:rsidRPr="00051AED" w:rsidRDefault="00525CD5" w:rsidP="00525CD5">
      <w:pPr>
        <w:rPr>
          <w:rFonts w:ascii="Gill Sans MT" w:hAnsi="Gill Sans MT"/>
          <w:sz w:val="26"/>
          <w:szCs w:val="26"/>
        </w:rPr>
      </w:pPr>
    </w:p>
    <w:p w14:paraId="70B868CB" w14:textId="5B99089C" w:rsidR="00525CD5" w:rsidRPr="00051AED" w:rsidRDefault="00525CD5" w:rsidP="00525CD5">
      <w:pPr>
        <w:rPr>
          <w:rFonts w:ascii="Gill Sans MT" w:hAnsi="Gill Sans MT"/>
          <w:sz w:val="26"/>
          <w:szCs w:val="26"/>
        </w:rPr>
      </w:pPr>
      <w:r w:rsidRPr="00051AED">
        <w:rPr>
          <w:rFonts w:ascii="Gill Sans MT" w:hAnsi="Gill Sans MT"/>
          <w:sz w:val="26"/>
          <w:szCs w:val="26"/>
        </w:rPr>
        <w:t xml:space="preserve">In parts of Sub-Saharan Africa, girls’ enrolment in STEM subjects is limited by early marriage, poverty, systematic bias and lack of school facilities. In the democratic republic of Congo this has </w:t>
      </w:r>
      <w:r w:rsidR="00000F05" w:rsidRPr="00051AED">
        <w:rPr>
          <w:rFonts w:ascii="Gill Sans MT" w:hAnsi="Gill Sans MT"/>
          <w:sz w:val="26"/>
          <w:szCs w:val="26"/>
        </w:rPr>
        <w:t>led</w:t>
      </w:r>
      <w:r w:rsidRPr="00051AED">
        <w:rPr>
          <w:rFonts w:ascii="Gill Sans MT" w:hAnsi="Gill Sans MT"/>
          <w:sz w:val="26"/>
          <w:szCs w:val="26"/>
        </w:rPr>
        <w:t xml:space="preserve"> to women making up only about 10% of science researchers, contributing to a high ranking globally for gender inequalities.</w:t>
      </w:r>
    </w:p>
    <w:p w14:paraId="6D991766" w14:textId="77777777" w:rsidR="00525CD5" w:rsidRPr="00051AED" w:rsidRDefault="00525CD5" w:rsidP="00525CD5">
      <w:pPr>
        <w:rPr>
          <w:rFonts w:ascii="Gill Sans MT" w:hAnsi="Gill Sans MT"/>
          <w:sz w:val="26"/>
          <w:szCs w:val="26"/>
        </w:rPr>
      </w:pPr>
      <w:r w:rsidRPr="00051AED">
        <w:rPr>
          <w:rFonts w:ascii="Gill Sans MT" w:hAnsi="Gill Sans MT"/>
          <w:sz w:val="26"/>
          <w:szCs w:val="26"/>
        </w:rPr>
        <w:t xml:space="preserve"> In more extreme cases female participation in higher STEM education has been virtually eliminated. Since the August 2021 takeover of Afghanistan, the Taliban has systematically dismantled the education system for females, making it illegal for girls to pursue education above the age of 12 or to sit university entrance exams. Ultimately this is leading to rising rates of poverty and a critical shortage of doctors, nurses, and teachers, which has been attributed to such education policies</w:t>
      </w:r>
    </w:p>
    <w:p w14:paraId="25239439" w14:textId="77777777" w:rsidR="00525CD5" w:rsidRPr="00051AED" w:rsidRDefault="00525CD5" w:rsidP="00525CD5">
      <w:pPr>
        <w:rPr>
          <w:rFonts w:ascii="Gill Sans MT" w:hAnsi="Gill Sans MT"/>
          <w:sz w:val="26"/>
          <w:szCs w:val="26"/>
        </w:rPr>
      </w:pPr>
      <w:r w:rsidRPr="00051AED">
        <w:rPr>
          <w:rFonts w:ascii="Gill Sans MT" w:hAnsi="Gill Sans MT"/>
          <w:sz w:val="26"/>
          <w:szCs w:val="26"/>
        </w:rPr>
        <w:t>Even in developed economies, major disparities persist at the professional level. In the United States, women hold fewer than 30% of STEM jobs and in Japan, cultural expectations and long working hours contribute to low female retention in engineering and technology sectors, despite high levels of female educational attainment.</w:t>
      </w:r>
    </w:p>
    <w:p w14:paraId="60FA2566" w14:textId="77777777" w:rsidR="00525CD5" w:rsidRPr="00051AED" w:rsidRDefault="00525CD5" w:rsidP="00525CD5">
      <w:pPr>
        <w:rPr>
          <w:rFonts w:ascii="Gill Sans MT" w:hAnsi="Gill Sans MT"/>
          <w:sz w:val="26"/>
          <w:szCs w:val="26"/>
        </w:rPr>
      </w:pPr>
    </w:p>
    <w:p w14:paraId="777999F6" w14:textId="77777777" w:rsidR="00525CD5" w:rsidRPr="00051AED" w:rsidRDefault="00525CD5" w:rsidP="00525CD5">
      <w:pPr>
        <w:rPr>
          <w:rFonts w:ascii="Gill Sans MT" w:hAnsi="Gill Sans MT"/>
          <w:sz w:val="26"/>
          <w:szCs w:val="26"/>
        </w:rPr>
      </w:pPr>
      <w:r w:rsidRPr="00051AED">
        <w:rPr>
          <w:rFonts w:ascii="Gill Sans MT" w:hAnsi="Gill Sans MT"/>
          <w:sz w:val="26"/>
          <w:szCs w:val="26"/>
        </w:rPr>
        <w:lastRenderedPageBreak/>
        <w:t xml:space="preserve">The limited progress made is despite </w:t>
      </w:r>
      <w:proofErr w:type="gramStart"/>
      <w:r w:rsidRPr="00051AED">
        <w:rPr>
          <w:rFonts w:ascii="Gill Sans MT" w:hAnsi="Gill Sans MT"/>
          <w:sz w:val="26"/>
          <w:szCs w:val="26"/>
        </w:rPr>
        <w:t>a number of</w:t>
      </w:r>
      <w:proofErr w:type="gramEnd"/>
      <w:r w:rsidRPr="00051AED">
        <w:rPr>
          <w:rFonts w:ascii="Gill Sans MT" w:hAnsi="Gill Sans MT"/>
          <w:sz w:val="26"/>
          <w:szCs w:val="26"/>
        </w:rPr>
        <w:t xml:space="preserve"> international and legal frameworks that have been put in place. The Convention on the Elimination of All Forms of Discrimination Against Women (CEDAW) calls on states to eliminate gender discrimination in education and employment and UNESCO’s STEM and Gender Advancement (SAGA) project has supported national policy reforms in countries such as Argentina and Thailand, helping governments assess gender gaps and implement targeted interventions.</w:t>
      </w:r>
    </w:p>
    <w:p w14:paraId="0F145F64" w14:textId="77777777" w:rsidR="00525CD5" w:rsidRPr="00051AED" w:rsidRDefault="00525CD5" w:rsidP="00525CD5">
      <w:pPr>
        <w:rPr>
          <w:rFonts w:ascii="Gill Sans MT" w:hAnsi="Gill Sans MT"/>
          <w:sz w:val="26"/>
          <w:szCs w:val="26"/>
        </w:rPr>
      </w:pPr>
      <w:r w:rsidRPr="00051AED">
        <w:rPr>
          <w:rFonts w:ascii="Gill Sans MT" w:hAnsi="Gill Sans MT"/>
          <w:sz w:val="26"/>
          <w:szCs w:val="26"/>
        </w:rPr>
        <w:t>In Europe the European Union’s Horizon programme includes mandatory gender equality plans for research institutions receiving funding, serving as a model for integrating gender considerations into science and innovation policy.</w:t>
      </w:r>
    </w:p>
    <w:p w14:paraId="1B9C3DE5" w14:textId="77777777" w:rsidR="00525CD5" w:rsidRPr="00051AED" w:rsidRDefault="00525CD5" w:rsidP="00525CD5">
      <w:pPr>
        <w:rPr>
          <w:rFonts w:ascii="Gill Sans MT" w:hAnsi="Gill Sans MT"/>
          <w:sz w:val="26"/>
          <w:szCs w:val="26"/>
        </w:rPr>
      </w:pPr>
      <w:r w:rsidRPr="00051AED">
        <w:rPr>
          <w:rFonts w:ascii="Gill Sans MT" w:hAnsi="Gill Sans MT"/>
          <w:sz w:val="26"/>
          <w:szCs w:val="26"/>
        </w:rPr>
        <w:t>In some countries legislation has seemed to move away from traditional inclusion programs. This is particularly true in the United States where there have been recent moves to dismantle Diversity, Equity, and Inclusion (DEI) programs within the U.S. federal government, issuing executive orders to end mandates, remove DEI roles, and shift focus to "merit-based" systems</w:t>
      </w:r>
      <w:r w:rsidRPr="00051AED">
        <w:rPr>
          <w:rFonts w:ascii="Gill Sans MT" w:hAnsi="Gill Sans MT"/>
          <w:color w:val="0A0A0A"/>
          <w:sz w:val="26"/>
          <w:szCs w:val="26"/>
          <w:shd w:val="clear" w:color="auto" w:fill="FFFFFF"/>
        </w:rPr>
        <w:t xml:space="preserve"> including the </w:t>
      </w:r>
      <w:r w:rsidRPr="00051AED">
        <w:rPr>
          <w:rFonts w:ascii="Gill Sans MT" w:hAnsi="Gill Sans MT"/>
          <w:sz w:val="26"/>
          <w:szCs w:val="26"/>
        </w:rPr>
        <w:t xml:space="preserve">cutting of related grants and initiatives in the STEM sector. </w:t>
      </w:r>
    </w:p>
    <w:p w14:paraId="53FF475E" w14:textId="77777777" w:rsidR="00525CD5" w:rsidRPr="00051AED" w:rsidRDefault="00525CD5" w:rsidP="00525CD5">
      <w:pPr>
        <w:rPr>
          <w:rFonts w:ascii="Gill Sans MT" w:hAnsi="Gill Sans MT"/>
          <w:sz w:val="26"/>
          <w:szCs w:val="26"/>
        </w:rPr>
      </w:pPr>
    </w:p>
    <w:p w14:paraId="0361BE70" w14:textId="77777777" w:rsidR="00525CD5" w:rsidRPr="00051AED" w:rsidRDefault="00525CD5" w:rsidP="00525CD5">
      <w:pPr>
        <w:rPr>
          <w:rFonts w:ascii="Gill Sans MT" w:hAnsi="Gill Sans MT"/>
          <w:sz w:val="26"/>
          <w:szCs w:val="26"/>
        </w:rPr>
      </w:pPr>
      <w:r w:rsidRPr="00051AED">
        <w:rPr>
          <w:rFonts w:ascii="Gill Sans MT" w:hAnsi="Gill Sans MT"/>
          <w:sz w:val="26"/>
          <w:szCs w:val="26"/>
        </w:rPr>
        <w:t>Ultimately gender equality in stem is a multifactorial issue, involving culture and bias alongside structural constraints and inequal access to education. Tackling this issue requires a holistic approach and consideration of barriers faced at each stage of life across countries. Without action, we limit countries both socially and economically and exacerbate systematic problems that have persisted into the 21</w:t>
      </w:r>
      <w:r w:rsidRPr="00051AED">
        <w:rPr>
          <w:rFonts w:ascii="Gill Sans MT" w:hAnsi="Gill Sans MT"/>
          <w:sz w:val="26"/>
          <w:szCs w:val="26"/>
          <w:vertAlign w:val="superscript"/>
        </w:rPr>
        <w:t>st</w:t>
      </w:r>
      <w:r w:rsidRPr="00051AED">
        <w:rPr>
          <w:rFonts w:ascii="Gill Sans MT" w:hAnsi="Gill Sans MT"/>
          <w:sz w:val="26"/>
          <w:szCs w:val="26"/>
        </w:rPr>
        <w:t xml:space="preserve"> century.</w:t>
      </w:r>
    </w:p>
    <w:p w14:paraId="57D387A2" w14:textId="77777777" w:rsidR="00525CD5" w:rsidRPr="00051AED" w:rsidRDefault="00525CD5" w:rsidP="00525CD5">
      <w:pPr>
        <w:rPr>
          <w:rFonts w:ascii="Gill Sans MT" w:hAnsi="Gill Sans MT"/>
          <w:sz w:val="26"/>
          <w:szCs w:val="26"/>
        </w:rPr>
      </w:pPr>
      <w:r w:rsidRPr="00051AED">
        <w:rPr>
          <w:rFonts w:ascii="Gill Sans MT" w:hAnsi="Gill Sans MT"/>
          <w:sz w:val="26"/>
          <w:szCs w:val="26"/>
        </w:rPr>
        <w:t xml:space="preserve"> </w:t>
      </w:r>
    </w:p>
    <w:p w14:paraId="69072D7D" w14:textId="5440993B" w:rsidR="00525CD5" w:rsidRPr="00000F05" w:rsidRDefault="00525CD5" w:rsidP="00525CD5">
      <w:pPr>
        <w:rPr>
          <w:rFonts w:ascii="Gill Sans MT" w:hAnsi="Gill Sans MT"/>
          <w:b/>
          <w:bCs/>
          <w:sz w:val="26"/>
          <w:szCs w:val="26"/>
        </w:rPr>
      </w:pPr>
      <w:r w:rsidRPr="00000F05">
        <w:rPr>
          <w:rFonts w:ascii="Gill Sans MT" w:hAnsi="Gill Sans MT"/>
          <w:b/>
          <w:bCs/>
          <w:sz w:val="26"/>
          <w:szCs w:val="26"/>
        </w:rPr>
        <w:t xml:space="preserve">Points to </w:t>
      </w:r>
      <w:r w:rsidR="00000F05" w:rsidRPr="00000F05">
        <w:rPr>
          <w:rFonts w:ascii="Gill Sans MT" w:hAnsi="Gill Sans MT"/>
          <w:b/>
          <w:bCs/>
          <w:sz w:val="26"/>
          <w:szCs w:val="26"/>
        </w:rPr>
        <w:t>C</w:t>
      </w:r>
      <w:r w:rsidRPr="00000F05">
        <w:rPr>
          <w:rFonts w:ascii="Gill Sans MT" w:hAnsi="Gill Sans MT"/>
          <w:b/>
          <w:bCs/>
          <w:sz w:val="26"/>
          <w:szCs w:val="26"/>
        </w:rPr>
        <w:t>onsider</w:t>
      </w:r>
      <w:r w:rsidR="00000F05" w:rsidRPr="00000F05">
        <w:rPr>
          <w:rFonts w:ascii="Gill Sans MT" w:hAnsi="Gill Sans MT"/>
          <w:b/>
          <w:bCs/>
          <w:sz w:val="26"/>
          <w:szCs w:val="26"/>
        </w:rPr>
        <w:t>:</w:t>
      </w:r>
    </w:p>
    <w:p w14:paraId="5368F3DE" w14:textId="77777777" w:rsidR="00525CD5" w:rsidRPr="00051AED" w:rsidRDefault="00525CD5" w:rsidP="00525CD5">
      <w:pPr>
        <w:numPr>
          <w:ilvl w:val="0"/>
          <w:numId w:val="1"/>
        </w:numPr>
        <w:rPr>
          <w:rFonts w:ascii="Gill Sans MT" w:hAnsi="Gill Sans MT"/>
          <w:sz w:val="26"/>
          <w:szCs w:val="26"/>
        </w:rPr>
      </w:pPr>
      <w:r w:rsidRPr="00051AED">
        <w:rPr>
          <w:rFonts w:ascii="Gill Sans MT" w:hAnsi="Gill Sans MT"/>
          <w:sz w:val="26"/>
          <w:szCs w:val="26"/>
        </w:rPr>
        <w:t>How can Member States eliminate gender bias in STEM education systems from early childhood to tertiary levels?</w:t>
      </w:r>
    </w:p>
    <w:p w14:paraId="7C607538" w14:textId="77777777" w:rsidR="00525CD5" w:rsidRPr="00051AED" w:rsidRDefault="00525CD5" w:rsidP="00525CD5">
      <w:pPr>
        <w:numPr>
          <w:ilvl w:val="0"/>
          <w:numId w:val="1"/>
        </w:numPr>
        <w:rPr>
          <w:rFonts w:ascii="Gill Sans MT" w:hAnsi="Gill Sans MT"/>
          <w:sz w:val="26"/>
          <w:szCs w:val="26"/>
        </w:rPr>
      </w:pPr>
      <w:r w:rsidRPr="00051AED">
        <w:rPr>
          <w:rFonts w:ascii="Gill Sans MT" w:hAnsi="Gill Sans MT"/>
          <w:sz w:val="26"/>
          <w:szCs w:val="26"/>
        </w:rPr>
        <w:t>What role can public–private partnerships play in increasing women’s participation in STEM employment?</w:t>
      </w:r>
    </w:p>
    <w:p w14:paraId="1B7DE2ED" w14:textId="77777777" w:rsidR="00525CD5" w:rsidRPr="00051AED" w:rsidRDefault="00525CD5" w:rsidP="00525CD5">
      <w:pPr>
        <w:numPr>
          <w:ilvl w:val="0"/>
          <w:numId w:val="1"/>
        </w:numPr>
        <w:rPr>
          <w:rFonts w:ascii="Gill Sans MT" w:hAnsi="Gill Sans MT"/>
          <w:sz w:val="26"/>
          <w:szCs w:val="26"/>
        </w:rPr>
      </w:pPr>
      <w:r w:rsidRPr="00051AED">
        <w:rPr>
          <w:rFonts w:ascii="Gill Sans MT" w:hAnsi="Gill Sans MT"/>
          <w:sz w:val="26"/>
          <w:szCs w:val="26"/>
        </w:rPr>
        <w:t>How can international organizations support low-income countries in bridging the gender digital divide?</w:t>
      </w:r>
    </w:p>
    <w:p w14:paraId="4777620F" w14:textId="77777777" w:rsidR="00525CD5" w:rsidRPr="00051AED" w:rsidRDefault="00525CD5" w:rsidP="00525CD5">
      <w:pPr>
        <w:numPr>
          <w:ilvl w:val="0"/>
          <w:numId w:val="1"/>
        </w:numPr>
        <w:rPr>
          <w:rFonts w:ascii="Gill Sans MT" w:hAnsi="Gill Sans MT"/>
          <w:sz w:val="26"/>
          <w:szCs w:val="26"/>
        </w:rPr>
      </w:pPr>
      <w:r w:rsidRPr="00051AED">
        <w:rPr>
          <w:rFonts w:ascii="Gill Sans MT" w:hAnsi="Gill Sans MT"/>
          <w:sz w:val="26"/>
          <w:szCs w:val="26"/>
        </w:rPr>
        <w:t>Should gender targets or quotas be encouraged in STEM education and research institutions?</w:t>
      </w:r>
    </w:p>
    <w:p w14:paraId="49F9A99F" w14:textId="77777777" w:rsidR="00525CD5" w:rsidRPr="00051AED" w:rsidRDefault="00525CD5" w:rsidP="00525CD5">
      <w:pPr>
        <w:numPr>
          <w:ilvl w:val="0"/>
          <w:numId w:val="1"/>
        </w:numPr>
        <w:rPr>
          <w:rFonts w:ascii="Gill Sans MT" w:hAnsi="Gill Sans MT"/>
          <w:sz w:val="26"/>
          <w:szCs w:val="26"/>
        </w:rPr>
      </w:pPr>
      <w:r w:rsidRPr="00051AED">
        <w:rPr>
          <w:rFonts w:ascii="Gill Sans MT" w:hAnsi="Gill Sans MT"/>
          <w:sz w:val="26"/>
          <w:szCs w:val="26"/>
        </w:rPr>
        <w:t>How can workplaces be restructured to retain women in STEM careers long-term?</w:t>
      </w:r>
    </w:p>
    <w:p w14:paraId="09ED203E" w14:textId="77777777" w:rsidR="00525CD5" w:rsidRDefault="00525CD5" w:rsidP="00525CD5">
      <w:pPr>
        <w:rPr>
          <w:rFonts w:ascii="Gill Sans MT" w:hAnsi="Gill Sans MT"/>
          <w:sz w:val="26"/>
          <w:szCs w:val="26"/>
        </w:rPr>
      </w:pPr>
    </w:p>
    <w:p w14:paraId="28FA1C75" w14:textId="41ECF003" w:rsidR="00000F05" w:rsidRPr="00000F05" w:rsidRDefault="00000F05" w:rsidP="00525CD5">
      <w:pPr>
        <w:rPr>
          <w:rFonts w:ascii="Gill Sans MT" w:hAnsi="Gill Sans MT"/>
          <w:b/>
          <w:bCs/>
          <w:sz w:val="26"/>
          <w:szCs w:val="26"/>
        </w:rPr>
      </w:pPr>
      <w:r>
        <w:rPr>
          <w:rFonts w:ascii="Gill Sans MT" w:hAnsi="Gill Sans MT"/>
          <w:b/>
          <w:bCs/>
          <w:sz w:val="26"/>
          <w:szCs w:val="26"/>
        </w:rPr>
        <w:t>Relevant Resources:</w:t>
      </w:r>
    </w:p>
    <w:p w14:paraId="68FA9814" w14:textId="77777777" w:rsidR="00525CD5" w:rsidRPr="00000F05" w:rsidRDefault="00525CD5" w:rsidP="00000F05">
      <w:pPr>
        <w:pStyle w:val="ListParagraph"/>
        <w:numPr>
          <w:ilvl w:val="0"/>
          <w:numId w:val="3"/>
        </w:numPr>
        <w:rPr>
          <w:rFonts w:ascii="Gill Sans MT" w:hAnsi="Gill Sans MT"/>
          <w:sz w:val="26"/>
          <w:szCs w:val="26"/>
        </w:rPr>
      </w:pPr>
      <w:hyperlink r:id="rId8" w:history="1">
        <w:r w:rsidRPr="00000F05">
          <w:rPr>
            <w:rStyle w:val="Hyperlink"/>
            <w:rFonts w:ascii="Gill Sans MT" w:hAnsi="Gill Sans MT"/>
            <w:sz w:val="26"/>
            <w:szCs w:val="26"/>
          </w:rPr>
          <w:t>https://www.unesco.org/en/gender-equality/education/stem</w:t>
        </w:r>
      </w:hyperlink>
      <w:r w:rsidRPr="00000F05">
        <w:rPr>
          <w:rFonts w:ascii="Gill Sans MT" w:hAnsi="Gill Sans MT"/>
          <w:sz w:val="26"/>
          <w:szCs w:val="26"/>
        </w:rPr>
        <w:t xml:space="preserve"> </w:t>
      </w:r>
    </w:p>
    <w:p w14:paraId="70A921E3" w14:textId="77777777" w:rsidR="00525CD5" w:rsidRPr="00000F05" w:rsidRDefault="00525CD5" w:rsidP="00000F05">
      <w:pPr>
        <w:pStyle w:val="ListParagraph"/>
        <w:numPr>
          <w:ilvl w:val="0"/>
          <w:numId w:val="3"/>
        </w:numPr>
        <w:rPr>
          <w:rFonts w:ascii="Gill Sans MT" w:hAnsi="Gill Sans MT"/>
          <w:sz w:val="26"/>
          <w:szCs w:val="26"/>
        </w:rPr>
      </w:pPr>
      <w:hyperlink r:id="rId9" w:history="1">
        <w:r w:rsidRPr="00000F05">
          <w:rPr>
            <w:rStyle w:val="Hyperlink"/>
            <w:rFonts w:ascii="Gill Sans MT" w:hAnsi="Gill Sans MT"/>
            <w:sz w:val="26"/>
            <w:szCs w:val="26"/>
          </w:rPr>
          <w:t>https://news.un.org/en/story/2025/02/1160041</w:t>
        </w:r>
      </w:hyperlink>
      <w:r w:rsidRPr="00000F05">
        <w:rPr>
          <w:rFonts w:ascii="Gill Sans MT" w:hAnsi="Gill Sans MT"/>
          <w:sz w:val="26"/>
          <w:szCs w:val="26"/>
        </w:rPr>
        <w:t xml:space="preserve"> </w:t>
      </w:r>
    </w:p>
    <w:p w14:paraId="2385ED83" w14:textId="303AE203" w:rsidR="00525CD5" w:rsidRPr="00000F05" w:rsidRDefault="00525CD5" w:rsidP="00000F05">
      <w:pPr>
        <w:pStyle w:val="ListParagraph"/>
        <w:numPr>
          <w:ilvl w:val="0"/>
          <w:numId w:val="3"/>
        </w:numPr>
        <w:rPr>
          <w:rFonts w:ascii="Gill Sans MT" w:hAnsi="Gill Sans MT"/>
          <w:sz w:val="26"/>
          <w:szCs w:val="26"/>
        </w:rPr>
      </w:pPr>
      <w:hyperlink r:id="rId10" w:history="1">
        <w:r w:rsidRPr="00000F05">
          <w:rPr>
            <w:rStyle w:val="Hyperlink"/>
            <w:rFonts w:ascii="Gill Sans MT" w:hAnsi="Gill Sans MT"/>
            <w:sz w:val="26"/>
            <w:szCs w:val="26"/>
          </w:rPr>
          <w:t>https://www.undp.org/sites/g/files/zskgke326/files/202303/The%20Journey%20of%20Women%20in%20STEM.pdf</w:t>
        </w:r>
      </w:hyperlink>
    </w:p>
    <w:sectPr w:rsidR="00525CD5" w:rsidRPr="00000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5"/>
    <w:multiLevelType w:val="multilevel"/>
    <w:tmpl w:val="FE90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C2F2B"/>
    <w:multiLevelType w:val="multilevel"/>
    <w:tmpl w:val="7DC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148ED"/>
    <w:multiLevelType w:val="hybridMultilevel"/>
    <w:tmpl w:val="02B8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280107">
    <w:abstractNumId w:val="0"/>
  </w:num>
  <w:num w:numId="2" w16cid:durableId="1801727729">
    <w:abstractNumId w:val="1"/>
  </w:num>
  <w:num w:numId="3" w16cid:durableId="86802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D5"/>
    <w:rsid w:val="00000F05"/>
    <w:rsid w:val="00051AED"/>
    <w:rsid w:val="00133BD0"/>
    <w:rsid w:val="00301A14"/>
    <w:rsid w:val="003F35E7"/>
    <w:rsid w:val="00525CD5"/>
    <w:rsid w:val="005E6614"/>
    <w:rsid w:val="006C5087"/>
    <w:rsid w:val="007D324A"/>
    <w:rsid w:val="00A10D38"/>
    <w:rsid w:val="00CA1C9E"/>
    <w:rsid w:val="00FB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F5E4"/>
  <w15:chartTrackingRefBased/>
  <w15:docId w15:val="{3A06D155-F8E3-7048-91A6-39B3F263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D5"/>
  </w:style>
  <w:style w:type="paragraph" w:styleId="Heading1">
    <w:name w:val="heading 1"/>
    <w:basedOn w:val="Normal"/>
    <w:next w:val="Normal"/>
    <w:link w:val="Heading1Char"/>
    <w:uiPriority w:val="9"/>
    <w:qFormat/>
    <w:rsid w:val="00525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CD5"/>
    <w:rPr>
      <w:rFonts w:eastAsiaTheme="majorEastAsia" w:cstheme="majorBidi"/>
      <w:color w:val="272727" w:themeColor="text1" w:themeTint="D8"/>
    </w:rPr>
  </w:style>
  <w:style w:type="paragraph" w:styleId="Title">
    <w:name w:val="Title"/>
    <w:basedOn w:val="Normal"/>
    <w:next w:val="Normal"/>
    <w:link w:val="TitleChar"/>
    <w:uiPriority w:val="10"/>
    <w:qFormat/>
    <w:rsid w:val="00525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CD5"/>
    <w:pPr>
      <w:spacing w:before="160"/>
      <w:jc w:val="center"/>
    </w:pPr>
    <w:rPr>
      <w:i/>
      <w:iCs/>
      <w:color w:val="404040" w:themeColor="text1" w:themeTint="BF"/>
    </w:rPr>
  </w:style>
  <w:style w:type="character" w:customStyle="1" w:styleId="QuoteChar">
    <w:name w:val="Quote Char"/>
    <w:basedOn w:val="DefaultParagraphFont"/>
    <w:link w:val="Quote"/>
    <w:uiPriority w:val="29"/>
    <w:rsid w:val="00525CD5"/>
    <w:rPr>
      <w:i/>
      <w:iCs/>
      <w:color w:val="404040" w:themeColor="text1" w:themeTint="BF"/>
    </w:rPr>
  </w:style>
  <w:style w:type="paragraph" w:styleId="ListParagraph">
    <w:name w:val="List Paragraph"/>
    <w:basedOn w:val="Normal"/>
    <w:uiPriority w:val="34"/>
    <w:qFormat/>
    <w:rsid w:val="00525CD5"/>
    <w:pPr>
      <w:ind w:left="720"/>
      <w:contextualSpacing/>
    </w:pPr>
  </w:style>
  <w:style w:type="character" w:styleId="IntenseEmphasis">
    <w:name w:val="Intense Emphasis"/>
    <w:basedOn w:val="DefaultParagraphFont"/>
    <w:uiPriority w:val="21"/>
    <w:qFormat/>
    <w:rsid w:val="00525CD5"/>
    <w:rPr>
      <w:i/>
      <w:iCs/>
      <w:color w:val="0F4761" w:themeColor="accent1" w:themeShade="BF"/>
    </w:rPr>
  </w:style>
  <w:style w:type="paragraph" w:styleId="IntenseQuote">
    <w:name w:val="Intense Quote"/>
    <w:basedOn w:val="Normal"/>
    <w:next w:val="Normal"/>
    <w:link w:val="IntenseQuoteChar"/>
    <w:uiPriority w:val="30"/>
    <w:qFormat/>
    <w:rsid w:val="00525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CD5"/>
    <w:rPr>
      <w:i/>
      <w:iCs/>
      <w:color w:val="0F4761" w:themeColor="accent1" w:themeShade="BF"/>
    </w:rPr>
  </w:style>
  <w:style w:type="character" w:styleId="IntenseReference">
    <w:name w:val="Intense Reference"/>
    <w:basedOn w:val="DefaultParagraphFont"/>
    <w:uiPriority w:val="32"/>
    <w:qFormat/>
    <w:rsid w:val="00525CD5"/>
    <w:rPr>
      <w:b/>
      <w:bCs/>
      <w:smallCaps/>
      <w:color w:val="0F4761" w:themeColor="accent1" w:themeShade="BF"/>
      <w:spacing w:val="5"/>
    </w:rPr>
  </w:style>
  <w:style w:type="character" w:styleId="Hyperlink">
    <w:name w:val="Hyperlink"/>
    <w:basedOn w:val="DefaultParagraphFont"/>
    <w:uiPriority w:val="99"/>
    <w:unhideWhenUsed/>
    <w:rsid w:val="00525C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gender-equality/education/ste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ndp.org/sites/g/files/zskgke326/files/202303/The%20Journey%20of%20Women%20in%20STEM.pdf" TargetMode="External"/><Relationship Id="rId4" Type="http://schemas.openxmlformats.org/officeDocument/2006/relationships/numbering" Target="numbering.xml"/><Relationship Id="rId9" Type="http://schemas.openxmlformats.org/officeDocument/2006/relationships/hyperlink" Target="https://news.un.org/en/story/2025/02/1160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5DDB2-739B-43BD-9DB4-97B57D4B80DA}">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E3A47D11-D77D-4B09-B011-3C9E7C33E61C}">
  <ds:schemaRefs>
    <ds:schemaRef ds:uri="http://schemas.microsoft.com/sharepoint/v3/contenttype/forms"/>
  </ds:schemaRefs>
</ds:datastoreItem>
</file>

<file path=customXml/itemProps3.xml><?xml version="1.0" encoding="utf-8"?>
<ds:datastoreItem xmlns:ds="http://schemas.openxmlformats.org/officeDocument/2006/customXml" ds:itemID="{33F35FAD-E15C-4642-9DAE-12D489B2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 High</dc:creator>
  <cp:keywords/>
  <dc:description/>
  <cp:lastModifiedBy>Kiyah-Louise Lopez (S6SN)</cp:lastModifiedBy>
  <cp:revision>7</cp:revision>
  <cp:lastPrinted>2026-01-15T16:52:00Z</cp:lastPrinted>
  <dcterms:created xsi:type="dcterms:W3CDTF">2026-01-15T16:50:00Z</dcterms:created>
  <dcterms:modified xsi:type="dcterms:W3CDTF">2026-01-26T20:58:00Z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