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2039" w14:textId="4D645843" w:rsidR="00B92020" w:rsidRPr="007D26E1" w:rsidRDefault="00B92020" w:rsidP="00B92020">
      <w:pPr>
        <w:rPr>
          <w:rFonts w:ascii="Gill Sans MT" w:hAnsi="Gill Sans MT"/>
          <w:b/>
          <w:bCs/>
          <w:sz w:val="32"/>
          <w:szCs w:val="32"/>
        </w:rPr>
      </w:pPr>
      <w:r w:rsidRPr="007D26E1">
        <w:rPr>
          <w:rFonts w:ascii="Gill Sans MT" w:hAnsi="Gill Sans MT"/>
          <w:b/>
          <w:bCs/>
          <w:sz w:val="32"/>
          <w:szCs w:val="32"/>
        </w:rPr>
        <w:t>The Issue of Creating Environmental Circular Economies Through Technological Advancement</w:t>
      </w:r>
    </w:p>
    <w:p w14:paraId="00D3D472" w14:textId="77777777" w:rsidR="00B92020" w:rsidRPr="007D26E1" w:rsidRDefault="00B92020" w:rsidP="00B92020">
      <w:pPr>
        <w:rPr>
          <w:rFonts w:ascii="Gill Sans MT" w:hAnsi="Gill Sans MT"/>
          <w:sz w:val="26"/>
          <w:szCs w:val="26"/>
        </w:rPr>
      </w:pPr>
      <w:r w:rsidRPr="007D26E1">
        <w:rPr>
          <w:rFonts w:ascii="Gill Sans MT" w:hAnsi="Gill Sans MT"/>
          <w:sz w:val="26"/>
          <w:szCs w:val="26"/>
        </w:rPr>
        <w:t>The transition from linear "take-make-dispose" economic models to circular economies represents a fundamental reimagining of global production, consumption, and waste systems. A circular economy aims to eliminate waste and pollution, circulate products and materials at their highest value, and regenerate natural systems through intentional design and technological innovation. As resource scarcity intensifies, ecosystems degrade, and climate pressures mount, the development of circular economies through technological advancement has emerged as both a critical opportunity and a complex governance challenge with significant implications for international development, equity, and security.</w:t>
      </w:r>
    </w:p>
    <w:p w14:paraId="465D2EC0" w14:textId="6582022A" w:rsidR="008F77E5" w:rsidRPr="007D26E1" w:rsidRDefault="008F77E5" w:rsidP="00B92020">
      <w:pPr>
        <w:rPr>
          <w:rFonts w:ascii="Gill Sans MT" w:hAnsi="Gill Sans MT"/>
          <w:sz w:val="26"/>
          <w:szCs w:val="26"/>
        </w:rPr>
      </w:pPr>
      <w:r w:rsidRPr="007D26E1">
        <w:rPr>
          <w:rFonts w:ascii="Gill Sans MT" w:hAnsi="Gill Sans MT"/>
          <w:sz w:val="26"/>
          <w:szCs w:val="26"/>
        </w:rPr>
        <w:t>The linear economic model has helped create wealth, but it has also caused serious environmental damage. It relies on extracting limited natural resources and produces large amounts of waste. Today, the world uses more than 100 billion tonnes of materials each year, but only a small share</w:t>
      </w:r>
      <w:r w:rsidR="007339CB" w:rsidRPr="007D26E1">
        <w:rPr>
          <w:rFonts w:ascii="Gill Sans MT" w:hAnsi="Gill Sans MT"/>
          <w:sz w:val="26"/>
          <w:szCs w:val="26"/>
        </w:rPr>
        <w:t xml:space="preserve"> - </w:t>
      </w:r>
      <w:r w:rsidRPr="007D26E1">
        <w:rPr>
          <w:rFonts w:ascii="Gill Sans MT" w:hAnsi="Gill Sans MT"/>
          <w:sz w:val="26"/>
          <w:szCs w:val="26"/>
        </w:rPr>
        <w:t>about 8.6%</w:t>
      </w:r>
      <w:r w:rsidR="007339CB" w:rsidRPr="007D26E1">
        <w:rPr>
          <w:rFonts w:ascii="Gill Sans MT" w:hAnsi="Gill Sans MT"/>
          <w:sz w:val="26"/>
          <w:szCs w:val="26"/>
        </w:rPr>
        <w:t xml:space="preserve"> - </w:t>
      </w:r>
      <w:r w:rsidRPr="007D26E1">
        <w:rPr>
          <w:rFonts w:ascii="Gill Sans MT" w:hAnsi="Gill Sans MT"/>
          <w:sz w:val="26"/>
          <w:szCs w:val="26"/>
        </w:rPr>
        <w:t xml:space="preserve">is reused. Waste such as plastics, electronics, and textiles continues to pile up in landfills and oceans. Developing countries are often hit hardest, as they receive large amounts of waste from richer nations. </w:t>
      </w:r>
    </w:p>
    <w:p w14:paraId="1785ECFE" w14:textId="28B16BB1" w:rsidR="00B92020" w:rsidRPr="007D26E1" w:rsidRDefault="00B92020" w:rsidP="00B92020">
      <w:pPr>
        <w:rPr>
          <w:rFonts w:ascii="Gill Sans MT" w:hAnsi="Gill Sans MT"/>
          <w:sz w:val="26"/>
          <w:szCs w:val="26"/>
        </w:rPr>
      </w:pPr>
      <w:r w:rsidRPr="007D26E1">
        <w:rPr>
          <w:rFonts w:ascii="Gill Sans MT" w:hAnsi="Gill Sans MT"/>
          <w:sz w:val="26"/>
          <w:szCs w:val="26"/>
        </w:rPr>
        <w:t xml:space="preserve">Technological advancement offers pathways toward circularity across multiple sectors. Advanced recycling technologies can break down complex materials like plastics and electronics into base components for remanufacturing. Artificial intelligence and Internet of Things systems enable product tracking, predictive maintenance, and optimised resource flows. Biotechnology and industrial ecology create closed-loop systems where one industry's waste becomes another's </w:t>
      </w:r>
      <w:r w:rsidR="00B60812" w:rsidRPr="007D26E1">
        <w:rPr>
          <w:rFonts w:ascii="Gill Sans MT" w:hAnsi="Gill Sans MT"/>
          <w:sz w:val="26"/>
          <w:szCs w:val="26"/>
        </w:rPr>
        <w:t>raw material</w:t>
      </w:r>
      <w:r w:rsidRPr="007D26E1">
        <w:rPr>
          <w:rFonts w:ascii="Gill Sans MT" w:hAnsi="Gill Sans MT"/>
          <w:sz w:val="26"/>
          <w:szCs w:val="26"/>
        </w:rPr>
        <w:t>. Digital platforms facilitate sharing economies, extending product lifespans through rental and repair models. Renewable energy systems power these processes while reducing carbon footprints.</w:t>
      </w:r>
    </w:p>
    <w:p w14:paraId="07E19BA0" w14:textId="397D3E17" w:rsidR="00B92020" w:rsidRPr="007D26E1" w:rsidRDefault="00B92020" w:rsidP="00B92020">
      <w:pPr>
        <w:rPr>
          <w:rFonts w:ascii="Gill Sans MT" w:hAnsi="Gill Sans MT"/>
          <w:sz w:val="26"/>
          <w:szCs w:val="26"/>
        </w:rPr>
      </w:pPr>
      <w:r w:rsidRPr="007D26E1">
        <w:rPr>
          <w:rFonts w:ascii="Gill Sans MT" w:hAnsi="Gill Sans MT"/>
          <w:sz w:val="26"/>
          <w:szCs w:val="26"/>
        </w:rPr>
        <w:t xml:space="preserve">However, the technological transition to circular economies raises profound questions of equity, access, and power. Developing nations often lack the infrastructure, capital, and technical capacity to implement advanced circular technologies, risking a new form of economic marginalisation. </w:t>
      </w:r>
    </w:p>
    <w:p w14:paraId="4797656B" w14:textId="4AC5C5A2" w:rsidR="007E5A7F" w:rsidRPr="007D26E1" w:rsidRDefault="007E5A7F" w:rsidP="00B92020">
      <w:pPr>
        <w:rPr>
          <w:rFonts w:ascii="Gill Sans MT" w:hAnsi="Gill Sans MT"/>
          <w:sz w:val="26"/>
          <w:szCs w:val="26"/>
        </w:rPr>
      </w:pPr>
      <w:r w:rsidRPr="007D26E1">
        <w:rPr>
          <w:rFonts w:ascii="Gill Sans MT" w:hAnsi="Gill Sans MT"/>
          <w:sz w:val="26"/>
          <w:szCs w:val="26"/>
        </w:rPr>
        <w:t>Moreover, circular technologies are not automatically sustainable. Many require minerals that are mined in ways that harm the environment and exploit workers. Digital systems also use large amounts of energy, often from fossil fuels. Without strong governance circular economies could simply shift environmental harm from one place to another</w:t>
      </w:r>
      <w:r w:rsidR="007339CB" w:rsidRPr="007D26E1">
        <w:rPr>
          <w:rFonts w:ascii="Gill Sans MT" w:hAnsi="Gill Sans MT"/>
          <w:sz w:val="26"/>
          <w:szCs w:val="26"/>
        </w:rPr>
        <w:t xml:space="preserve">, </w:t>
      </w:r>
      <w:r w:rsidRPr="007D26E1">
        <w:rPr>
          <w:rFonts w:ascii="Gill Sans MT" w:hAnsi="Gill Sans MT"/>
          <w:sz w:val="26"/>
          <w:szCs w:val="26"/>
        </w:rPr>
        <w:t xml:space="preserve">for example, allowing wealthy countries to enjoy “green” products while poorer countries bear the cost of extraction and waste. </w:t>
      </w:r>
    </w:p>
    <w:p w14:paraId="3F8745DB" w14:textId="4C7A2458" w:rsidR="00B92020" w:rsidRPr="007D26E1" w:rsidRDefault="00B92020" w:rsidP="00B92020">
      <w:pPr>
        <w:rPr>
          <w:rFonts w:ascii="Gill Sans MT" w:hAnsi="Gill Sans MT"/>
          <w:sz w:val="26"/>
          <w:szCs w:val="26"/>
        </w:rPr>
      </w:pPr>
      <w:r w:rsidRPr="007D26E1">
        <w:rPr>
          <w:rFonts w:ascii="Gill Sans MT" w:hAnsi="Gill Sans MT"/>
          <w:sz w:val="26"/>
          <w:szCs w:val="26"/>
        </w:rPr>
        <w:lastRenderedPageBreak/>
        <w:t xml:space="preserve">The circular economy transition also intersects with security considerations. Resource scarcity and competition over critical minerals needed for green technologies can trigger geopolitical tensions and conflicts. Control over circular supply chains and recycling infrastructure may become new sources of economic and political leverage. </w:t>
      </w:r>
      <w:r w:rsidR="00826FCA" w:rsidRPr="007D26E1">
        <w:rPr>
          <w:rFonts w:ascii="Gill Sans MT" w:hAnsi="Gill Sans MT"/>
          <w:sz w:val="26"/>
          <w:szCs w:val="26"/>
        </w:rPr>
        <w:t xml:space="preserve">On the other hand, strong circular systems could reduce dependence on raw materials, making economies more stable and resilient. </w:t>
      </w:r>
    </w:p>
    <w:p w14:paraId="151CAC6B" w14:textId="577AAA55" w:rsidR="009B18DD" w:rsidRDefault="003016BC" w:rsidP="00B92020">
      <w:pPr>
        <w:rPr>
          <w:rFonts w:ascii="Gill Sans MT" w:hAnsi="Gill Sans MT"/>
          <w:sz w:val="26"/>
          <w:szCs w:val="26"/>
        </w:rPr>
      </w:pPr>
      <w:r w:rsidRPr="007D26E1">
        <w:rPr>
          <w:rFonts w:ascii="Gill Sans MT" w:hAnsi="Gill Sans MT"/>
          <w:sz w:val="26"/>
          <w:szCs w:val="26"/>
        </w:rPr>
        <w:t>The aim of circular economies should not only be technological efficiency. It should be a broader transformation that protects the environment while also promoting fairness and justice across countries and communities.</w:t>
      </w:r>
    </w:p>
    <w:p w14:paraId="5771DB05" w14:textId="77777777" w:rsidR="009B18DD" w:rsidRPr="007D26E1" w:rsidRDefault="009B18DD" w:rsidP="00B92020">
      <w:pPr>
        <w:rPr>
          <w:rFonts w:ascii="Gill Sans MT" w:hAnsi="Gill Sans MT"/>
          <w:sz w:val="26"/>
          <w:szCs w:val="26"/>
        </w:rPr>
      </w:pPr>
    </w:p>
    <w:p w14:paraId="64D80BA8" w14:textId="6520B9C3" w:rsidR="00B92020" w:rsidRPr="007D26E1" w:rsidRDefault="00B92020" w:rsidP="00B92020">
      <w:pPr>
        <w:rPr>
          <w:rFonts w:ascii="Gill Sans MT" w:hAnsi="Gill Sans MT"/>
          <w:b/>
          <w:bCs/>
          <w:sz w:val="26"/>
          <w:szCs w:val="26"/>
        </w:rPr>
      </w:pPr>
      <w:r w:rsidRPr="007D26E1">
        <w:rPr>
          <w:rFonts w:ascii="Gill Sans MT" w:hAnsi="Gill Sans MT"/>
          <w:b/>
          <w:bCs/>
          <w:sz w:val="26"/>
          <w:szCs w:val="26"/>
        </w:rPr>
        <w:t>Points</w:t>
      </w:r>
      <w:r w:rsidR="007D26E1">
        <w:rPr>
          <w:rFonts w:ascii="Gill Sans MT" w:hAnsi="Gill Sans MT"/>
          <w:b/>
          <w:bCs/>
          <w:sz w:val="26"/>
          <w:szCs w:val="26"/>
        </w:rPr>
        <w:t xml:space="preserve"> to Consider</w:t>
      </w:r>
      <w:r w:rsidRPr="007D26E1">
        <w:rPr>
          <w:rFonts w:ascii="Gill Sans MT" w:hAnsi="Gill Sans MT"/>
          <w:b/>
          <w:bCs/>
          <w:sz w:val="26"/>
          <w:szCs w:val="26"/>
        </w:rPr>
        <w:t>:</w:t>
      </w:r>
    </w:p>
    <w:p w14:paraId="4F440712" w14:textId="77777777" w:rsidR="00B92020" w:rsidRPr="007D26E1" w:rsidRDefault="00B92020" w:rsidP="00B92020">
      <w:pPr>
        <w:numPr>
          <w:ilvl w:val="0"/>
          <w:numId w:val="1"/>
        </w:numPr>
        <w:rPr>
          <w:rFonts w:ascii="Gill Sans MT" w:hAnsi="Gill Sans MT"/>
          <w:sz w:val="26"/>
          <w:szCs w:val="26"/>
        </w:rPr>
      </w:pPr>
      <w:r w:rsidRPr="007D26E1">
        <w:rPr>
          <w:rFonts w:ascii="Gill Sans MT" w:hAnsi="Gill Sans MT"/>
          <w:sz w:val="26"/>
          <w:szCs w:val="26"/>
        </w:rPr>
        <w:t>How can international frameworks ensure equitable access to circular economy technologies for developing nations?</w:t>
      </w:r>
    </w:p>
    <w:p w14:paraId="7FD00B9C" w14:textId="77777777" w:rsidR="00B92020" w:rsidRPr="007D26E1" w:rsidRDefault="00B92020" w:rsidP="00B92020">
      <w:pPr>
        <w:numPr>
          <w:ilvl w:val="0"/>
          <w:numId w:val="1"/>
        </w:numPr>
        <w:rPr>
          <w:rFonts w:ascii="Gill Sans MT" w:hAnsi="Gill Sans MT"/>
          <w:sz w:val="26"/>
          <w:szCs w:val="26"/>
        </w:rPr>
      </w:pPr>
      <w:r w:rsidRPr="007D26E1">
        <w:rPr>
          <w:rFonts w:ascii="Gill Sans MT" w:hAnsi="Gill Sans MT"/>
          <w:sz w:val="26"/>
          <w:szCs w:val="26"/>
        </w:rPr>
        <w:t>What mechanisms can prevent circular economies from perpetuating resource extraction exploitation in vulnerable regions?</w:t>
      </w:r>
    </w:p>
    <w:p w14:paraId="6B5A6A36" w14:textId="77777777" w:rsidR="00B92020" w:rsidRPr="007D26E1" w:rsidRDefault="00B92020" w:rsidP="00B92020">
      <w:pPr>
        <w:numPr>
          <w:ilvl w:val="0"/>
          <w:numId w:val="1"/>
        </w:numPr>
        <w:rPr>
          <w:rFonts w:ascii="Gill Sans MT" w:hAnsi="Gill Sans MT"/>
          <w:sz w:val="26"/>
          <w:szCs w:val="26"/>
        </w:rPr>
      </w:pPr>
      <w:r w:rsidRPr="007D26E1">
        <w:rPr>
          <w:rFonts w:ascii="Gill Sans MT" w:hAnsi="Gill Sans MT"/>
          <w:sz w:val="26"/>
          <w:szCs w:val="26"/>
        </w:rPr>
        <w:t>Should there be binding international standards for product design, repairability, and material recovery?</w:t>
      </w:r>
    </w:p>
    <w:p w14:paraId="32AA289B" w14:textId="77777777" w:rsidR="00B92020" w:rsidRPr="007D26E1" w:rsidRDefault="00B92020" w:rsidP="00B92020">
      <w:pPr>
        <w:numPr>
          <w:ilvl w:val="0"/>
          <w:numId w:val="1"/>
        </w:numPr>
        <w:rPr>
          <w:rFonts w:ascii="Gill Sans MT" w:hAnsi="Gill Sans MT"/>
          <w:sz w:val="26"/>
          <w:szCs w:val="26"/>
        </w:rPr>
      </w:pPr>
      <w:r w:rsidRPr="007D26E1">
        <w:rPr>
          <w:rFonts w:ascii="Gill Sans MT" w:hAnsi="Gill Sans MT"/>
          <w:sz w:val="26"/>
          <w:szCs w:val="26"/>
        </w:rPr>
        <w:t>What role should technology transfer, financing mechanisms, and capacity building play in global circular economy development?</w:t>
      </w:r>
    </w:p>
    <w:p w14:paraId="35EAE142" w14:textId="2F5ED3A7" w:rsidR="00B92020" w:rsidRPr="007D26E1" w:rsidRDefault="00B92020" w:rsidP="002B04DF">
      <w:pPr>
        <w:numPr>
          <w:ilvl w:val="0"/>
          <w:numId w:val="1"/>
        </w:numPr>
        <w:rPr>
          <w:rFonts w:ascii="Gill Sans MT" w:hAnsi="Gill Sans MT"/>
          <w:sz w:val="26"/>
          <w:szCs w:val="26"/>
        </w:rPr>
      </w:pPr>
      <w:r w:rsidRPr="007D26E1">
        <w:rPr>
          <w:rFonts w:ascii="Gill Sans MT" w:hAnsi="Gill Sans MT"/>
          <w:sz w:val="26"/>
          <w:szCs w:val="26"/>
        </w:rPr>
        <w:t>How can circular economy policies address the full lifecycle impacts of "green" technologies, including mining and energy demands?</w:t>
      </w:r>
    </w:p>
    <w:p w14:paraId="538634A7" w14:textId="77777777" w:rsidR="007D26E1" w:rsidRDefault="007D26E1" w:rsidP="007D26E1">
      <w:pPr>
        <w:ind w:left="360"/>
        <w:rPr>
          <w:rFonts w:ascii="Gill Sans MT" w:hAnsi="Gill Sans MT"/>
          <w:sz w:val="26"/>
          <w:szCs w:val="26"/>
        </w:rPr>
      </w:pPr>
    </w:p>
    <w:p w14:paraId="08E0FDD2" w14:textId="1A2FB28B" w:rsidR="007D26E1" w:rsidRDefault="007D26E1" w:rsidP="007D26E1">
      <w:pPr>
        <w:ind w:left="360"/>
        <w:rPr>
          <w:rFonts w:ascii="Gill Sans MT" w:hAnsi="Gill Sans MT"/>
          <w:b/>
          <w:bCs/>
          <w:sz w:val="26"/>
          <w:szCs w:val="26"/>
        </w:rPr>
      </w:pPr>
      <w:r>
        <w:rPr>
          <w:rFonts w:ascii="Gill Sans MT" w:hAnsi="Gill Sans MT"/>
          <w:b/>
          <w:bCs/>
          <w:sz w:val="26"/>
          <w:szCs w:val="26"/>
        </w:rPr>
        <w:t>Useful Links:</w:t>
      </w:r>
    </w:p>
    <w:p w14:paraId="64FE8395" w14:textId="47D72064" w:rsidR="000779B8" w:rsidRPr="00BF0BDC" w:rsidRDefault="000938FC" w:rsidP="000779B8">
      <w:pPr>
        <w:pStyle w:val="ListParagraph"/>
        <w:numPr>
          <w:ilvl w:val="0"/>
          <w:numId w:val="5"/>
        </w:numPr>
        <w:rPr>
          <w:rFonts w:ascii="Gill Sans MT" w:hAnsi="Gill Sans MT"/>
          <w:sz w:val="26"/>
          <w:szCs w:val="26"/>
        </w:rPr>
      </w:pPr>
      <w:hyperlink r:id="rId8" w:history="1">
        <w:r w:rsidRPr="000938FC">
          <w:rPr>
            <w:rStyle w:val="Hyperlink"/>
            <w:rFonts w:ascii="Gill Sans MT" w:hAnsi="Gill Sans MT"/>
            <w:sz w:val="26"/>
            <w:szCs w:val="26"/>
          </w:rPr>
          <w:t>https://www.ellenmacarthurfoundation.org/topics/circular-economy-introduction/overview</w:t>
        </w:r>
      </w:hyperlink>
    </w:p>
    <w:p w14:paraId="7363E6CE" w14:textId="74E08342" w:rsidR="000938FC" w:rsidRPr="00911ECE" w:rsidRDefault="00BF0BDC" w:rsidP="000779B8">
      <w:pPr>
        <w:pStyle w:val="ListParagraph"/>
        <w:numPr>
          <w:ilvl w:val="0"/>
          <w:numId w:val="5"/>
        </w:numPr>
        <w:rPr>
          <w:rFonts w:ascii="Gill Sans MT" w:hAnsi="Gill Sans MT"/>
          <w:sz w:val="26"/>
          <w:szCs w:val="26"/>
        </w:rPr>
      </w:pPr>
      <w:hyperlink r:id="rId9" w:history="1">
        <w:r w:rsidRPr="00BF0BDC">
          <w:rPr>
            <w:rStyle w:val="Hyperlink"/>
            <w:rFonts w:ascii="Gill Sans MT" w:hAnsi="Gill Sans MT"/>
            <w:sz w:val="26"/>
            <w:szCs w:val="26"/>
          </w:rPr>
          <w:t>https://www.unep.org/circularity</w:t>
        </w:r>
      </w:hyperlink>
    </w:p>
    <w:p w14:paraId="72A472C8" w14:textId="2B7D5F5B" w:rsidR="00BF0BDC" w:rsidRPr="00911ECE" w:rsidRDefault="00911ECE" w:rsidP="000779B8">
      <w:pPr>
        <w:pStyle w:val="ListParagraph"/>
        <w:numPr>
          <w:ilvl w:val="0"/>
          <w:numId w:val="5"/>
        </w:numPr>
        <w:rPr>
          <w:rFonts w:ascii="Gill Sans MT" w:hAnsi="Gill Sans MT"/>
          <w:sz w:val="26"/>
          <w:szCs w:val="26"/>
        </w:rPr>
      </w:pPr>
      <w:hyperlink r:id="rId10" w:history="1">
        <w:r w:rsidRPr="00911ECE">
          <w:rPr>
            <w:rStyle w:val="Hyperlink"/>
            <w:rFonts w:ascii="Gill Sans MT" w:hAnsi="Gill Sans MT"/>
            <w:sz w:val="26"/>
            <w:szCs w:val="26"/>
          </w:rPr>
          <w:t>https://www.weforum.org/stories/circular-economy/</w:t>
        </w:r>
      </w:hyperlink>
    </w:p>
    <w:p w14:paraId="37AE9FD0" w14:textId="740B0E09" w:rsidR="00F051F0" w:rsidRPr="006B2F6C" w:rsidRDefault="00F051F0" w:rsidP="006B2F6C">
      <w:pPr>
        <w:pStyle w:val="ListParagraph"/>
        <w:numPr>
          <w:ilvl w:val="0"/>
          <w:numId w:val="5"/>
        </w:numPr>
        <w:rPr>
          <w:rFonts w:ascii="Gill Sans MT" w:hAnsi="Gill Sans MT"/>
          <w:sz w:val="26"/>
          <w:szCs w:val="26"/>
        </w:rPr>
      </w:pPr>
      <w:hyperlink r:id="rId11" w:history="1">
        <w:r w:rsidRPr="00F051F0">
          <w:rPr>
            <w:rStyle w:val="Hyperlink"/>
            <w:rFonts w:ascii="Gill Sans MT" w:hAnsi="Gill Sans MT"/>
            <w:sz w:val="26"/>
            <w:szCs w:val="26"/>
          </w:rPr>
          <w:t>https://www.iea.org/reports/the-role-of-critical-minerals-in-clean-energy-transitions</w:t>
        </w:r>
      </w:hyperlink>
    </w:p>
    <w:sectPr w:rsidR="00F051F0" w:rsidRPr="006B2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0442"/>
    <w:multiLevelType w:val="hybridMultilevel"/>
    <w:tmpl w:val="F120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C75E7"/>
    <w:multiLevelType w:val="hybridMultilevel"/>
    <w:tmpl w:val="DCBC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95C60"/>
    <w:multiLevelType w:val="multilevel"/>
    <w:tmpl w:val="2A4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85E3E"/>
    <w:multiLevelType w:val="hybridMultilevel"/>
    <w:tmpl w:val="660A1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D6F5BBC"/>
    <w:multiLevelType w:val="multilevel"/>
    <w:tmpl w:val="ED1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991418">
    <w:abstractNumId w:val="2"/>
  </w:num>
  <w:num w:numId="2" w16cid:durableId="648948972">
    <w:abstractNumId w:val="4"/>
  </w:num>
  <w:num w:numId="3" w16cid:durableId="211504123">
    <w:abstractNumId w:val="0"/>
  </w:num>
  <w:num w:numId="4" w16cid:durableId="392240901">
    <w:abstractNumId w:val="1"/>
  </w:num>
  <w:num w:numId="5" w16cid:durableId="1909149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20"/>
    <w:rsid w:val="000400FA"/>
    <w:rsid w:val="000779B8"/>
    <w:rsid w:val="000938FC"/>
    <w:rsid w:val="002B04DF"/>
    <w:rsid w:val="003016BC"/>
    <w:rsid w:val="004D0F02"/>
    <w:rsid w:val="0056494D"/>
    <w:rsid w:val="006B230F"/>
    <w:rsid w:val="006B2F6C"/>
    <w:rsid w:val="006F084B"/>
    <w:rsid w:val="007339CB"/>
    <w:rsid w:val="00755657"/>
    <w:rsid w:val="007D26E1"/>
    <w:rsid w:val="007E5A7F"/>
    <w:rsid w:val="00826FCA"/>
    <w:rsid w:val="008456A6"/>
    <w:rsid w:val="008F77E5"/>
    <w:rsid w:val="00911ECE"/>
    <w:rsid w:val="00992CE5"/>
    <w:rsid w:val="009B18DD"/>
    <w:rsid w:val="009F175C"/>
    <w:rsid w:val="00AB12C7"/>
    <w:rsid w:val="00B60812"/>
    <w:rsid w:val="00B92020"/>
    <w:rsid w:val="00BF0BDC"/>
    <w:rsid w:val="00CB2E33"/>
    <w:rsid w:val="00E44AD8"/>
    <w:rsid w:val="00F0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1D97"/>
  <w15:chartTrackingRefBased/>
  <w15:docId w15:val="{658CD473-D740-46C9-A933-448F5D43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020"/>
    <w:rPr>
      <w:rFonts w:eastAsiaTheme="majorEastAsia" w:cstheme="majorBidi"/>
      <w:color w:val="272727" w:themeColor="text1" w:themeTint="D8"/>
    </w:rPr>
  </w:style>
  <w:style w:type="paragraph" w:styleId="Title">
    <w:name w:val="Title"/>
    <w:basedOn w:val="Normal"/>
    <w:next w:val="Normal"/>
    <w:link w:val="TitleChar"/>
    <w:uiPriority w:val="10"/>
    <w:qFormat/>
    <w:rsid w:val="00B9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020"/>
    <w:pPr>
      <w:spacing w:before="160"/>
      <w:jc w:val="center"/>
    </w:pPr>
    <w:rPr>
      <w:i/>
      <w:iCs/>
      <w:color w:val="404040" w:themeColor="text1" w:themeTint="BF"/>
    </w:rPr>
  </w:style>
  <w:style w:type="character" w:customStyle="1" w:styleId="QuoteChar">
    <w:name w:val="Quote Char"/>
    <w:basedOn w:val="DefaultParagraphFont"/>
    <w:link w:val="Quote"/>
    <w:uiPriority w:val="29"/>
    <w:rsid w:val="00B92020"/>
    <w:rPr>
      <w:i/>
      <w:iCs/>
      <w:color w:val="404040" w:themeColor="text1" w:themeTint="BF"/>
    </w:rPr>
  </w:style>
  <w:style w:type="paragraph" w:styleId="ListParagraph">
    <w:name w:val="List Paragraph"/>
    <w:basedOn w:val="Normal"/>
    <w:uiPriority w:val="34"/>
    <w:qFormat/>
    <w:rsid w:val="00B92020"/>
    <w:pPr>
      <w:ind w:left="720"/>
      <w:contextualSpacing/>
    </w:pPr>
  </w:style>
  <w:style w:type="character" w:styleId="IntenseEmphasis">
    <w:name w:val="Intense Emphasis"/>
    <w:basedOn w:val="DefaultParagraphFont"/>
    <w:uiPriority w:val="21"/>
    <w:qFormat/>
    <w:rsid w:val="00B92020"/>
    <w:rPr>
      <w:i/>
      <w:iCs/>
      <w:color w:val="0F4761" w:themeColor="accent1" w:themeShade="BF"/>
    </w:rPr>
  </w:style>
  <w:style w:type="paragraph" w:styleId="IntenseQuote">
    <w:name w:val="Intense Quote"/>
    <w:basedOn w:val="Normal"/>
    <w:next w:val="Normal"/>
    <w:link w:val="IntenseQuoteChar"/>
    <w:uiPriority w:val="30"/>
    <w:qFormat/>
    <w:rsid w:val="00B92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020"/>
    <w:rPr>
      <w:i/>
      <w:iCs/>
      <w:color w:val="0F4761" w:themeColor="accent1" w:themeShade="BF"/>
    </w:rPr>
  </w:style>
  <w:style w:type="character" w:styleId="IntenseReference">
    <w:name w:val="Intense Reference"/>
    <w:basedOn w:val="DefaultParagraphFont"/>
    <w:uiPriority w:val="32"/>
    <w:qFormat/>
    <w:rsid w:val="00B92020"/>
    <w:rPr>
      <w:b/>
      <w:bCs/>
      <w:smallCaps/>
      <w:color w:val="0F4761" w:themeColor="accent1" w:themeShade="BF"/>
      <w:spacing w:val="5"/>
    </w:rPr>
  </w:style>
  <w:style w:type="character" w:styleId="Hyperlink">
    <w:name w:val="Hyperlink"/>
    <w:basedOn w:val="DefaultParagraphFont"/>
    <w:uiPriority w:val="99"/>
    <w:unhideWhenUsed/>
    <w:rsid w:val="000779B8"/>
    <w:rPr>
      <w:color w:val="467886" w:themeColor="hyperlink"/>
      <w:u w:val="single"/>
    </w:rPr>
  </w:style>
  <w:style w:type="character" w:styleId="UnresolvedMention">
    <w:name w:val="Unresolved Mention"/>
    <w:basedOn w:val="DefaultParagraphFont"/>
    <w:uiPriority w:val="99"/>
    <w:semiHidden/>
    <w:unhideWhenUsed/>
    <w:rsid w:val="0007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enmacarthurfoundation.org/topics/circular-economy-introduction/overview"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ea.org/reports/the-role-of-critical-minerals-in-clean-energy-transitions" TargetMode="External"/><Relationship Id="rId5" Type="http://schemas.openxmlformats.org/officeDocument/2006/relationships/styles" Target="styles.xml"/><Relationship Id="rId10" Type="http://schemas.openxmlformats.org/officeDocument/2006/relationships/hyperlink" Target="https://www.weforum.org/stories/circular-economy/" TargetMode="External"/><Relationship Id="rId4" Type="http://schemas.openxmlformats.org/officeDocument/2006/relationships/numbering" Target="numbering.xml"/><Relationship Id="rId9" Type="http://schemas.openxmlformats.org/officeDocument/2006/relationships/hyperlink" Target="https://www.unep.org/circul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49604-C560-43BA-8C3E-36A0E7B671AA}">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698BA5A0-150B-457F-A3B4-AB22D1389135}">
  <ds:schemaRefs>
    <ds:schemaRef ds:uri="http://schemas.microsoft.com/sharepoint/v3/contenttype/forms"/>
  </ds:schemaRefs>
</ds:datastoreItem>
</file>

<file path=customXml/itemProps3.xml><?xml version="1.0" encoding="utf-8"?>
<ds:datastoreItem xmlns:ds="http://schemas.openxmlformats.org/officeDocument/2006/customXml" ds:itemID="{3BF6DED3-492B-46C2-9889-46E465CB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4046</TotalTime>
  <Pages>2</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Aminah Younas (S6MB)</dc:creator>
  <cp:keywords/>
  <dc:description/>
  <cp:lastModifiedBy>Kiyah-Louise Lopez (S6SN)</cp:lastModifiedBy>
  <cp:revision>26</cp:revision>
  <dcterms:created xsi:type="dcterms:W3CDTF">2026-01-05T14:29:00Z</dcterms:created>
  <dcterms:modified xsi:type="dcterms:W3CDTF">2026-01-26T20:27:00Z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